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F8" w:rsidRPr="00B35D4B" w:rsidRDefault="00B35D4B" w:rsidP="00B35D4B">
      <w:pPr>
        <w:jc w:val="right"/>
        <w:rPr>
          <w:sz w:val="36"/>
        </w:rPr>
      </w:pPr>
      <w:r>
        <w:rPr>
          <w:noProof/>
          <w:sz w:val="36"/>
          <w:lang w:eastAsia="nl-BE"/>
        </w:rPr>
        <w:drawing>
          <wp:inline distT="0" distB="0" distL="0" distR="0">
            <wp:extent cx="2893695" cy="118242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WERP_RVB_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9177" cy="1188747"/>
                    </a:xfrm>
                    <a:prstGeom prst="rect">
                      <a:avLst/>
                    </a:prstGeom>
                  </pic:spPr>
                </pic:pic>
              </a:graphicData>
            </a:graphic>
          </wp:inline>
        </w:drawing>
      </w:r>
    </w:p>
    <w:p w:rsidR="00B35D4B" w:rsidRDefault="00D51499" w:rsidP="00B35D4B">
      <w:pPr>
        <w:jc w:val="center"/>
        <w:rPr>
          <w:rFonts w:ascii="Noa LT Pro Light" w:hAnsi="Noa LT Pro Light"/>
          <w:sz w:val="36"/>
        </w:rPr>
      </w:pPr>
      <w:r w:rsidRPr="00D51499">
        <w:rPr>
          <w:rFonts w:ascii="Noa LT Pro Light" w:hAnsi="Noa LT Pro Light"/>
          <w:sz w:val="36"/>
        </w:rPr>
        <w:t>PERSBERICHT</w:t>
      </w:r>
    </w:p>
    <w:p w:rsidR="001473DB" w:rsidRDefault="001473DB" w:rsidP="001473DB">
      <w:pPr>
        <w:jc w:val="center"/>
        <w:rPr>
          <w:rFonts w:ascii="Noa LT Pro Light" w:hAnsi="Noa LT Pro Light"/>
          <w:sz w:val="36"/>
        </w:rPr>
      </w:pPr>
      <w:r>
        <w:rPr>
          <w:rFonts w:ascii="Noa LT Pro Light" w:hAnsi="Noa LT Pro Light"/>
          <w:sz w:val="36"/>
        </w:rPr>
        <w:t xml:space="preserve">Mooie jaarresultaten 2017 voor luchthaven Antwerpen </w:t>
      </w:r>
    </w:p>
    <w:p w:rsidR="001473DB" w:rsidRDefault="001473DB" w:rsidP="001473DB">
      <w:pPr>
        <w:rPr>
          <w:rFonts w:ascii="Noa LT Pro Light" w:hAnsi="Noa LT Pro Light"/>
          <w:b/>
        </w:rPr>
      </w:pPr>
      <w:r w:rsidRPr="001904FA">
        <w:rPr>
          <w:rFonts w:ascii="Noa LT Pro Light" w:hAnsi="Noa LT Pro Light"/>
          <w:b/>
        </w:rPr>
        <w:t>Antwerpen, 5 januari 2018</w:t>
      </w:r>
      <w:r>
        <w:rPr>
          <w:rFonts w:ascii="Noa LT Pro Light" w:hAnsi="Noa LT Pro Light"/>
          <w:b/>
        </w:rPr>
        <w:t xml:space="preserve"> - in 2017 verwelkomde luchthaven Antwerpen 273.167 passagiers en telde de luchthaven 37.5</w:t>
      </w:r>
      <w:r w:rsidR="000D3229">
        <w:rPr>
          <w:rFonts w:ascii="Noa LT Pro Light" w:hAnsi="Noa LT Pro Light"/>
          <w:b/>
        </w:rPr>
        <w:t xml:space="preserve">11 </w:t>
      </w:r>
      <w:r>
        <w:rPr>
          <w:rFonts w:ascii="Noa LT Pro Light" w:hAnsi="Noa LT Pro Light"/>
          <w:b/>
        </w:rPr>
        <w:t>bewegingen.</w:t>
      </w:r>
    </w:p>
    <w:p w:rsidR="001473DB" w:rsidRPr="00721DB6" w:rsidRDefault="001473DB" w:rsidP="001904FA">
      <w:pPr>
        <w:rPr>
          <w:rFonts w:ascii="Noa LT Pro Light" w:hAnsi="Noa LT Pro Light"/>
          <w:sz w:val="20"/>
          <w:szCs w:val="20"/>
        </w:rPr>
      </w:pPr>
      <w:r>
        <w:rPr>
          <w:rFonts w:ascii="Noa LT Pro Light" w:hAnsi="Noa LT Pro Light"/>
          <w:b/>
        </w:rPr>
        <w:t>Resultaten</w:t>
      </w:r>
      <w:r>
        <w:rPr>
          <w:rFonts w:ascii="Noa LT Pro Light" w:hAnsi="Noa LT Pro Light"/>
          <w:b/>
        </w:rPr>
        <w:br/>
      </w:r>
      <w:r w:rsidRPr="00721DB6">
        <w:rPr>
          <w:rFonts w:ascii="Noa LT Pro Light" w:hAnsi="Noa LT Pro Light"/>
          <w:sz w:val="20"/>
          <w:szCs w:val="20"/>
        </w:rPr>
        <w:t>In 2017 telde de luchthaven 273.167 passagiers, een lichte daling van 1% tov 2016 toen er 2</w:t>
      </w:r>
      <w:r w:rsidR="001B24A6">
        <w:rPr>
          <w:rFonts w:ascii="Noa LT Pro Light" w:hAnsi="Noa LT Pro Light"/>
          <w:sz w:val="20"/>
          <w:szCs w:val="20"/>
        </w:rPr>
        <w:t>76</w:t>
      </w:r>
      <w:r w:rsidRPr="00721DB6">
        <w:rPr>
          <w:rFonts w:ascii="Noa LT Pro Light" w:hAnsi="Noa LT Pro Light"/>
          <w:sz w:val="20"/>
          <w:szCs w:val="20"/>
        </w:rPr>
        <w:t>.</w:t>
      </w:r>
      <w:r w:rsidR="005B3708">
        <w:rPr>
          <w:rFonts w:ascii="Noa LT Pro Light" w:hAnsi="Noa LT Pro Light"/>
          <w:sz w:val="20"/>
          <w:szCs w:val="20"/>
        </w:rPr>
        <w:t>523</w:t>
      </w:r>
      <w:r w:rsidRPr="00721DB6">
        <w:rPr>
          <w:rFonts w:ascii="Noa LT Pro Light" w:hAnsi="Noa LT Pro Light"/>
          <w:sz w:val="20"/>
          <w:szCs w:val="20"/>
        </w:rPr>
        <w:t xml:space="preserve"> passagiers werden</w:t>
      </w:r>
      <w:r w:rsidR="00D53F17" w:rsidRPr="00721DB6">
        <w:rPr>
          <w:rFonts w:ascii="Noa LT Pro Light" w:hAnsi="Noa LT Pro Light"/>
          <w:sz w:val="20"/>
          <w:szCs w:val="20"/>
        </w:rPr>
        <w:t xml:space="preserve"> genoteerd.</w:t>
      </w:r>
    </w:p>
    <w:p w:rsidR="001473DB" w:rsidRPr="00721DB6" w:rsidRDefault="001473DB" w:rsidP="001904FA">
      <w:pPr>
        <w:rPr>
          <w:rFonts w:ascii="Noa LT Pro Light" w:hAnsi="Noa LT Pro Light"/>
          <w:sz w:val="20"/>
          <w:szCs w:val="20"/>
        </w:rPr>
      </w:pPr>
      <w:r w:rsidRPr="00721DB6">
        <w:rPr>
          <w:rFonts w:ascii="Noa LT Pro Light" w:hAnsi="Noa LT Pro Light"/>
          <w:sz w:val="20"/>
          <w:szCs w:val="20"/>
        </w:rPr>
        <w:t>Verschillende factoren hebben een invloed gehad op deze resultaten. In 2016 werden de resultaten beïnvloed door de 20.000 extra passagiers die na de aanslagen in Brussel in maart en april via Antwerpen zijn gevlo</w:t>
      </w:r>
      <w:r w:rsidR="00D53F17" w:rsidRPr="00721DB6">
        <w:rPr>
          <w:rFonts w:ascii="Noa LT Pro Light" w:hAnsi="Noa LT Pro Light"/>
          <w:sz w:val="20"/>
          <w:szCs w:val="20"/>
        </w:rPr>
        <w:t xml:space="preserve">gen. </w:t>
      </w:r>
      <w:r w:rsidRPr="00721DB6">
        <w:rPr>
          <w:rFonts w:ascii="Noa LT Pro Light" w:hAnsi="Noa LT Pro Light"/>
          <w:sz w:val="20"/>
          <w:szCs w:val="20"/>
        </w:rPr>
        <w:t>Indien men deze extra passagiers niet in rekening zou nemen, zou dit een stijging van 6% in passagiersaantallen betekenen voor Luchthaven Antwerpen. Ook de onzekerhe</w:t>
      </w:r>
      <w:r w:rsidR="00D53F17" w:rsidRPr="00721DB6">
        <w:rPr>
          <w:rFonts w:ascii="Noa LT Pro Light" w:hAnsi="Noa LT Pro Light"/>
          <w:sz w:val="20"/>
          <w:szCs w:val="20"/>
        </w:rPr>
        <w:t>den</w:t>
      </w:r>
      <w:r w:rsidRPr="00721DB6">
        <w:rPr>
          <w:rFonts w:ascii="Noa LT Pro Light" w:hAnsi="Noa LT Pro Light"/>
          <w:sz w:val="20"/>
          <w:szCs w:val="20"/>
        </w:rPr>
        <w:t xml:space="preserve"> bij CityJet en VLM </w:t>
      </w:r>
      <w:r w:rsidR="00D53F17" w:rsidRPr="00721DB6">
        <w:rPr>
          <w:rFonts w:ascii="Noa LT Pro Light" w:hAnsi="Noa LT Pro Light"/>
          <w:sz w:val="20"/>
          <w:szCs w:val="20"/>
        </w:rPr>
        <w:t>hebben gedurende een bepaalde periode voor minder passagiers gezorgd op de vluchten naar London City.</w:t>
      </w:r>
    </w:p>
    <w:p w:rsidR="002F092D" w:rsidRPr="00721DB6" w:rsidRDefault="002F092D" w:rsidP="001904FA">
      <w:pPr>
        <w:rPr>
          <w:rFonts w:ascii="Noa LT Pro Light" w:hAnsi="Noa LT Pro Light"/>
          <w:sz w:val="20"/>
          <w:szCs w:val="20"/>
        </w:rPr>
      </w:pPr>
      <w:r w:rsidRPr="00721DB6">
        <w:rPr>
          <w:rFonts w:ascii="Noa LT Pro Light" w:hAnsi="Noa LT Pro Light"/>
          <w:sz w:val="20"/>
          <w:szCs w:val="20"/>
        </w:rPr>
        <w:t>Het aantal bewegingen daalde met 9% met 37.5</w:t>
      </w:r>
      <w:r w:rsidR="005B3708">
        <w:rPr>
          <w:rFonts w:ascii="Noa LT Pro Light" w:hAnsi="Noa LT Pro Light"/>
          <w:sz w:val="20"/>
          <w:szCs w:val="20"/>
        </w:rPr>
        <w:t>11</w:t>
      </w:r>
      <w:r w:rsidRPr="00721DB6">
        <w:rPr>
          <w:rFonts w:ascii="Noa LT Pro Light" w:hAnsi="Noa LT Pro Light"/>
          <w:sz w:val="20"/>
          <w:szCs w:val="20"/>
        </w:rPr>
        <w:t xml:space="preserve"> bewegingen in 2017 tov 41.403 bewegingen in 2016.</w:t>
      </w:r>
    </w:p>
    <w:p w:rsidR="00D53F17" w:rsidRPr="00721DB6" w:rsidRDefault="00D53F17" w:rsidP="001904FA">
      <w:pPr>
        <w:rPr>
          <w:rFonts w:ascii="Noa LT Pro Light" w:hAnsi="Noa LT Pro Light"/>
          <w:sz w:val="20"/>
        </w:rPr>
      </w:pPr>
      <w:r>
        <w:rPr>
          <w:rFonts w:ascii="Noa LT Pro Light" w:hAnsi="Noa LT Pro Light"/>
          <w:b/>
        </w:rPr>
        <w:t>Toekomst</w:t>
      </w:r>
      <w:r>
        <w:rPr>
          <w:rFonts w:ascii="Noa LT Pro Light" w:hAnsi="Noa LT Pro Light"/>
          <w:b/>
        </w:rPr>
        <w:br/>
      </w:r>
      <w:r w:rsidRPr="00721DB6">
        <w:rPr>
          <w:rFonts w:ascii="Noa LT Pro Light" w:hAnsi="Noa LT Pro Light"/>
          <w:sz w:val="20"/>
        </w:rPr>
        <w:t>Eind 2017 introduceerde TUI vluchten naar Innsbruck, deze populaire vluchten doen het bijzonder goed bij zowel reizigers die een shortski wensen als bij liefhebbe</w:t>
      </w:r>
      <w:r w:rsidR="002F092D" w:rsidRPr="00721DB6">
        <w:rPr>
          <w:rFonts w:ascii="Noa LT Pro Light" w:hAnsi="Noa LT Pro Light"/>
          <w:sz w:val="20"/>
        </w:rPr>
        <w:t xml:space="preserve">rs van de Oostenrijkse sneeuw. </w:t>
      </w:r>
      <w:r w:rsidRPr="00721DB6">
        <w:rPr>
          <w:rFonts w:ascii="Noa LT Pro Light" w:hAnsi="Noa LT Pro Light"/>
          <w:sz w:val="20"/>
        </w:rPr>
        <w:t>Op 22 januari lanceert VLM de nieuwe route van Antwerpen naar Zür</w:t>
      </w:r>
      <w:r w:rsidR="002F092D" w:rsidRPr="00721DB6">
        <w:rPr>
          <w:rFonts w:ascii="Noa LT Pro Light" w:hAnsi="Noa LT Pro Light"/>
          <w:sz w:val="20"/>
        </w:rPr>
        <w:t xml:space="preserve">ich met twee vluchten per dag. </w:t>
      </w:r>
      <w:r w:rsidRPr="00721DB6">
        <w:rPr>
          <w:rFonts w:ascii="Noa LT Pro Light" w:hAnsi="Noa LT Pro Light"/>
          <w:sz w:val="20"/>
        </w:rPr>
        <w:t xml:space="preserve">Later dit jaar zal luchthaven Antwerpen Flybe verwelkomen met </w:t>
      </w:r>
      <w:r w:rsidR="002F092D" w:rsidRPr="00721DB6">
        <w:rPr>
          <w:rFonts w:ascii="Noa LT Pro Light" w:hAnsi="Noa LT Pro Light"/>
          <w:sz w:val="20"/>
        </w:rPr>
        <w:t>vluchten naar London Southend en zal TUI vluchten naar Firenze aanbieden.</w:t>
      </w:r>
    </w:p>
    <w:p w:rsidR="00C65520" w:rsidRDefault="00721DB6" w:rsidP="001904FA">
      <w:pPr>
        <w:rPr>
          <w:rFonts w:ascii="Noa LT Pro Light" w:hAnsi="Noa LT Pro Light"/>
          <w:sz w:val="20"/>
        </w:rPr>
      </w:pPr>
      <w:r w:rsidRPr="00721DB6">
        <w:rPr>
          <w:rFonts w:ascii="Noa LT Pro Light" w:hAnsi="Noa LT Pro Light"/>
          <w:sz w:val="20"/>
        </w:rPr>
        <w:t xml:space="preserve">Marcel Buelens, CEO luchthavens Antwerpen en Oostende-Brugge zegt: ”het is duidelijk dat steeds meer mensen </w:t>
      </w:r>
      <w:r>
        <w:rPr>
          <w:rFonts w:ascii="Noa LT Pro Light" w:hAnsi="Noa LT Pro Light"/>
          <w:sz w:val="20"/>
        </w:rPr>
        <w:t xml:space="preserve">opteren voor de </w:t>
      </w:r>
      <w:r w:rsidRPr="00721DB6">
        <w:rPr>
          <w:rFonts w:ascii="Noa LT Pro Light" w:hAnsi="Noa LT Pro Light"/>
          <w:sz w:val="20"/>
        </w:rPr>
        <w:t>vele voordelen van de Vlaamse regionale luchthavens</w:t>
      </w:r>
      <w:r>
        <w:rPr>
          <w:rFonts w:ascii="Noa LT Pro Light" w:hAnsi="Noa LT Pro Light"/>
          <w:sz w:val="20"/>
        </w:rPr>
        <w:t xml:space="preserve">. In 2018 zullen wij verder bouwen op de recente ontwikkelingen en </w:t>
      </w:r>
      <w:r w:rsidR="00C65520">
        <w:rPr>
          <w:rFonts w:ascii="Noa LT Pro Light" w:hAnsi="Noa LT Pro Light"/>
          <w:sz w:val="20"/>
        </w:rPr>
        <w:t xml:space="preserve">nieuwe uitdagingen niet uit de weg gaan. Zo is er nog werk aan de winkel wat betreft bereikbaarheid en naamsbekendheid in het buitenland om meer inkomende </w:t>
      </w:r>
      <w:r w:rsidR="00C34135">
        <w:rPr>
          <w:rFonts w:ascii="Noa LT Pro Light" w:hAnsi="Noa LT Pro Light"/>
          <w:sz w:val="20"/>
        </w:rPr>
        <w:t>bezoekers</w:t>
      </w:r>
      <w:r w:rsidR="00C65520">
        <w:rPr>
          <w:rFonts w:ascii="Noa LT Pro Light" w:hAnsi="Noa LT Pro Light"/>
          <w:sz w:val="20"/>
        </w:rPr>
        <w:t xml:space="preserve"> aan te trekken.” </w:t>
      </w:r>
    </w:p>
    <w:p w:rsidR="00C65520" w:rsidRDefault="00C65520" w:rsidP="001904FA">
      <w:pPr>
        <w:rPr>
          <w:rFonts w:ascii="Noa LT Pro Light" w:hAnsi="Noa LT Pro Light"/>
        </w:rPr>
      </w:pPr>
    </w:p>
    <w:p w:rsidR="00DA5AC8" w:rsidRDefault="00D51499" w:rsidP="00632D3F">
      <w:pPr>
        <w:widowControl w:val="0"/>
        <w:autoSpaceDE w:val="0"/>
        <w:autoSpaceDN w:val="0"/>
        <w:adjustRightInd w:val="0"/>
        <w:rPr>
          <w:rFonts w:ascii="Noa LT Pro Light" w:hAnsi="Noa LT Pro Light" w:cs="Helvetica"/>
          <w:b/>
          <w:iCs/>
          <w:color w:val="343434"/>
          <w:szCs w:val="20"/>
        </w:rPr>
      </w:pPr>
      <w:r>
        <w:rPr>
          <w:noProof/>
          <w:lang w:eastAsia="nl-BE"/>
        </w:rPr>
        <w:drawing>
          <wp:inline distT="0" distB="0" distL="0" distR="0" wp14:anchorId="10EE3559" wp14:editId="542F3BD9">
            <wp:extent cx="2705100" cy="14573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546A0">
        <w:rPr>
          <w:rFonts w:ascii="Noa LT Pro Light" w:hAnsi="Noa LT Pro Light" w:cs="Helvetica"/>
          <w:b/>
          <w:iCs/>
          <w:color w:val="343434"/>
          <w:szCs w:val="20"/>
        </w:rPr>
        <w:t xml:space="preserve"> </w:t>
      </w:r>
      <w:r w:rsidR="001546A0">
        <w:rPr>
          <w:noProof/>
          <w:lang w:eastAsia="nl-BE"/>
        </w:rPr>
        <w:drawing>
          <wp:inline distT="0" distB="0" distL="0" distR="0" wp14:anchorId="596F7262" wp14:editId="1AAE6A3D">
            <wp:extent cx="2790825" cy="14668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46A0" w:rsidRDefault="001546A0"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noProof/>
          <w:color w:val="343434"/>
          <w:szCs w:val="20"/>
          <w:lang w:eastAsia="nl-BE"/>
        </w:rPr>
        <w:lastRenderedPageBreak/>
        <w:drawing>
          <wp:inline distT="0" distB="0" distL="0" distR="0" wp14:anchorId="0A56C775">
            <wp:extent cx="27254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1676400"/>
                    </a:xfrm>
                    <a:prstGeom prst="rect">
                      <a:avLst/>
                    </a:prstGeom>
                    <a:noFill/>
                  </pic:spPr>
                </pic:pic>
              </a:graphicData>
            </a:graphic>
          </wp:inline>
        </w:drawing>
      </w:r>
      <w:r>
        <w:rPr>
          <w:rFonts w:ascii="Noa LT Pro Light" w:hAnsi="Noa LT Pro Light" w:cs="Helvetica"/>
          <w:b/>
          <w:iCs/>
          <w:color w:val="343434"/>
          <w:szCs w:val="20"/>
        </w:rPr>
        <w:t xml:space="preserve"> </w:t>
      </w:r>
      <w:r>
        <w:rPr>
          <w:rFonts w:ascii="Noa LT Pro Light" w:hAnsi="Noa LT Pro Light" w:cs="Helvetica"/>
          <w:b/>
          <w:iCs/>
          <w:noProof/>
          <w:color w:val="343434"/>
          <w:szCs w:val="20"/>
          <w:lang w:eastAsia="nl-BE"/>
        </w:rPr>
        <w:drawing>
          <wp:inline distT="0" distB="0" distL="0" distR="0" wp14:anchorId="04AF0D71">
            <wp:extent cx="2831653" cy="168465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116" cy="1687905"/>
                    </a:xfrm>
                    <a:prstGeom prst="rect">
                      <a:avLst/>
                    </a:prstGeom>
                    <a:noFill/>
                  </pic:spPr>
                </pic:pic>
              </a:graphicData>
            </a:graphic>
          </wp:inline>
        </w:drawing>
      </w:r>
    </w:p>
    <w:p w:rsidR="003C7FBA" w:rsidRDefault="003C7FBA" w:rsidP="00632D3F">
      <w:pPr>
        <w:widowControl w:val="0"/>
        <w:autoSpaceDE w:val="0"/>
        <w:autoSpaceDN w:val="0"/>
        <w:adjustRightInd w:val="0"/>
        <w:rPr>
          <w:rFonts w:ascii="Noa LT Pro Light" w:hAnsi="Noa LT Pro Light" w:cs="Helvetica"/>
          <w:b/>
          <w:iCs/>
          <w:color w:val="343434"/>
          <w:szCs w:val="20"/>
        </w:rPr>
      </w:pPr>
    </w:p>
    <w:p w:rsidR="00D51499"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 xml:space="preserve">Cijfers </w:t>
      </w:r>
    </w:p>
    <w:tbl>
      <w:tblPr>
        <w:tblStyle w:val="Tabelraster"/>
        <w:tblW w:w="0" w:type="auto"/>
        <w:tblLook w:val="04A0" w:firstRow="1" w:lastRow="0" w:firstColumn="1" w:lastColumn="0" w:noHBand="0" w:noVBand="1"/>
      </w:tblPr>
      <w:tblGrid>
        <w:gridCol w:w="2265"/>
        <w:gridCol w:w="2265"/>
        <w:gridCol w:w="2266"/>
        <w:gridCol w:w="2266"/>
      </w:tblGrid>
      <w:tr w:rsidR="003E5E81" w:rsidTr="003E5E81">
        <w:tc>
          <w:tcPr>
            <w:tcW w:w="2265"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p>
        </w:tc>
        <w:tc>
          <w:tcPr>
            <w:tcW w:w="2265"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2016</w:t>
            </w:r>
          </w:p>
        </w:tc>
        <w:tc>
          <w:tcPr>
            <w:tcW w:w="2266"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2017</w:t>
            </w:r>
          </w:p>
        </w:tc>
        <w:tc>
          <w:tcPr>
            <w:tcW w:w="2266"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Verschil in %</w:t>
            </w:r>
          </w:p>
        </w:tc>
      </w:tr>
      <w:tr w:rsidR="003E5E81" w:rsidTr="003E5E81">
        <w:tc>
          <w:tcPr>
            <w:tcW w:w="2265"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passagiers</w:t>
            </w:r>
          </w:p>
        </w:tc>
        <w:tc>
          <w:tcPr>
            <w:tcW w:w="2265" w:type="dxa"/>
          </w:tcPr>
          <w:p w:rsidR="003E5E81" w:rsidRDefault="003E5E81" w:rsidP="005B3708">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 xml:space="preserve">276 </w:t>
            </w:r>
            <w:r w:rsidR="005B3708">
              <w:rPr>
                <w:rFonts w:ascii="Noa LT Pro Light" w:hAnsi="Noa LT Pro Light" w:cs="Helvetica"/>
                <w:b/>
                <w:iCs/>
                <w:color w:val="343434"/>
                <w:szCs w:val="20"/>
              </w:rPr>
              <w:t>523</w:t>
            </w:r>
          </w:p>
        </w:tc>
        <w:tc>
          <w:tcPr>
            <w:tcW w:w="2266"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273 167</w:t>
            </w:r>
          </w:p>
        </w:tc>
        <w:tc>
          <w:tcPr>
            <w:tcW w:w="2266"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-1%</w:t>
            </w:r>
          </w:p>
        </w:tc>
      </w:tr>
      <w:tr w:rsidR="005B3708" w:rsidRPr="005B3708" w:rsidTr="003E5E81">
        <w:tc>
          <w:tcPr>
            <w:tcW w:w="2265"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Passagiers *</w:t>
            </w:r>
          </w:p>
        </w:tc>
        <w:tc>
          <w:tcPr>
            <w:tcW w:w="2265"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256 640</w:t>
            </w:r>
          </w:p>
        </w:tc>
        <w:tc>
          <w:tcPr>
            <w:tcW w:w="2266"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273 167</w:t>
            </w:r>
          </w:p>
        </w:tc>
        <w:tc>
          <w:tcPr>
            <w:tcW w:w="2266"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+6%</w:t>
            </w:r>
          </w:p>
        </w:tc>
      </w:tr>
      <w:tr w:rsidR="003E5E81" w:rsidTr="003E5E81">
        <w:tc>
          <w:tcPr>
            <w:tcW w:w="2265"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bewegingen</w:t>
            </w:r>
          </w:p>
        </w:tc>
        <w:tc>
          <w:tcPr>
            <w:tcW w:w="2265"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41 403</w:t>
            </w:r>
          </w:p>
        </w:tc>
        <w:tc>
          <w:tcPr>
            <w:tcW w:w="2266" w:type="dxa"/>
          </w:tcPr>
          <w:p w:rsidR="003E5E81" w:rsidRDefault="003E5E81" w:rsidP="005B3708">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37 5</w:t>
            </w:r>
            <w:r w:rsidR="005B3708">
              <w:rPr>
                <w:rFonts w:ascii="Noa LT Pro Light" w:hAnsi="Noa LT Pro Light" w:cs="Helvetica"/>
                <w:b/>
                <w:iCs/>
                <w:color w:val="343434"/>
                <w:szCs w:val="20"/>
              </w:rPr>
              <w:t>11</w:t>
            </w:r>
          </w:p>
        </w:tc>
        <w:tc>
          <w:tcPr>
            <w:tcW w:w="2266"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-9%</w:t>
            </w:r>
          </w:p>
        </w:tc>
      </w:tr>
    </w:tbl>
    <w:p w:rsidR="003E5E81" w:rsidRPr="005B3708" w:rsidRDefault="005B3708" w:rsidP="005B3708">
      <w:pPr>
        <w:widowControl w:val="0"/>
        <w:autoSpaceDE w:val="0"/>
        <w:autoSpaceDN w:val="0"/>
        <w:adjustRightInd w:val="0"/>
        <w:rPr>
          <w:rFonts w:ascii="Noa LT Pro Light" w:hAnsi="Noa LT Pro Light" w:cs="Helvetica"/>
          <w:i/>
          <w:iCs/>
          <w:color w:val="343434"/>
          <w:sz w:val="20"/>
          <w:szCs w:val="20"/>
        </w:rPr>
      </w:pPr>
      <w:r w:rsidRPr="005B3708">
        <w:rPr>
          <w:rFonts w:ascii="Noa LT Pro Light" w:hAnsi="Noa LT Pro Light" w:cs="Helvetica"/>
          <w:i/>
          <w:iCs/>
          <w:color w:val="343434"/>
          <w:sz w:val="20"/>
          <w:szCs w:val="20"/>
        </w:rPr>
        <w:t>Passagiers *: dit aantal geeft het aantal passagiers weer zonder rekening te houden met de extra passagiers ten gevolge van de aanslagen in maart 2016</w:t>
      </w:r>
      <w:r>
        <w:rPr>
          <w:rFonts w:ascii="Noa LT Pro Light" w:hAnsi="Noa LT Pro Light" w:cs="Helvetica"/>
          <w:i/>
          <w:iCs/>
          <w:color w:val="343434"/>
          <w:sz w:val="20"/>
          <w:szCs w:val="20"/>
        </w:rPr>
        <w:t>.</w:t>
      </w:r>
    </w:p>
    <w:p w:rsidR="005B3708" w:rsidRDefault="005B3708" w:rsidP="00632D3F">
      <w:pPr>
        <w:widowControl w:val="0"/>
        <w:autoSpaceDE w:val="0"/>
        <w:autoSpaceDN w:val="0"/>
        <w:adjustRightInd w:val="0"/>
        <w:rPr>
          <w:rFonts w:ascii="Noa LT Pro Light" w:hAnsi="Noa LT Pro Light" w:cs="Helvetica"/>
          <w:b/>
          <w:iCs/>
          <w:color w:val="343434"/>
          <w:szCs w:val="20"/>
        </w:rPr>
      </w:pPr>
    </w:p>
    <w:p w:rsidR="003E5E81" w:rsidRDefault="003E5E81" w:rsidP="00D53F17">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Topmaand 2017</w:t>
      </w:r>
      <w:r>
        <w:rPr>
          <w:rFonts w:ascii="Noa LT Pro Light" w:hAnsi="Noa LT Pro Light" w:cs="Helvetica"/>
          <w:b/>
          <w:iCs/>
          <w:color w:val="343434"/>
          <w:szCs w:val="20"/>
        </w:rPr>
        <w:tab/>
      </w:r>
      <w:r>
        <w:rPr>
          <w:rFonts w:ascii="Noa LT Pro Light" w:hAnsi="Noa LT Pro Light" w:cs="Helvetica"/>
          <w:b/>
          <w:iCs/>
          <w:color w:val="343434"/>
          <w:szCs w:val="20"/>
        </w:rPr>
        <w:tab/>
      </w:r>
      <w:r>
        <w:rPr>
          <w:rFonts w:ascii="Noa LT Pro Light" w:hAnsi="Noa LT Pro Light" w:cs="Helvetica"/>
          <w:b/>
          <w:iCs/>
          <w:color w:val="343434"/>
          <w:szCs w:val="20"/>
        </w:rPr>
        <w:tab/>
      </w:r>
      <w:r>
        <w:rPr>
          <w:rFonts w:ascii="Noa LT Pro Light" w:hAnsi="Noa LT Pro Light" w:cs="Helvetica"/>
          <w:b/>
          <w:iCs/>
          <w:color w:val="343434"/>
          <w:szCs w:val="20"/>
        </w:rPr>
        <w:tab/>
        <w:t>september met 27.758 passagiers</w:t>
      </w:r>
      <w:r>
        <w:rPr>
          <w:rFonts w:ascii="Noa LT Pro Light" w:hAnsi="Noa LT Pro Light" w:cs="Helvetica"/>
          <w:b/>
          <w:iCs/>
          <w:color w:val="343434"/>
          <w:szCs w:val="20"/>
        </w:rPr>
        <w:br/>
        <w:t>Topbestemming 2017</w:t>
      </w:r>
      <w:r>
        <w:rPr>
          <w:rFonts w:ascii="Noa LT Pro Light" w:hAnsi="Noa LT Pro Light" w:cs="Helvetica"/>
          <w:b/>
          <w:iCs/>
          <w:color w:val="343434"/>
          <w:szCs w:val="20"/>
        </w:rPr>
        <w:tab/>
      </w:r>
      <w:r>
        <w:rPr>
          <w:rFonts w:ascii="Noa LT Pro Light" w:hAnsi="Noa LT Pro Light" w:cs="Helvetica"/>
          <w:b/>
          <w:iCs/>
          <w:color w:val="343434"/>
          <w:szCs w:val="20"/>
        </w:rPr>
        <w:tab/>
      </w:r>
      <w:r>
        <w:rPr>
          <w:rFonts w:ascii="Noa LT Pro Light" w:hAnsi="Noa LT Pro Light" w:cs="Helvetica"/>
          <w:b/>
          <w:iCs/>
          <w:color w:val="343434"/>
          <w:szCs w:val="20"/>
        </w:rPr>
        <w:tab/>
        <w:t>London City</w:t>
      </w:r>
      <w:r w:rsidR="005B3708">
        <w:rPr>
          <w:rFonts w:ascii="Noa LT Pro Light" w:hAnsi="Noa LT Pro Light" w:cs="Helvetica"/>
          <w:b/>
          <w:iCs/>
          <w:color w:val="343434"/>
          <w:szCs w:val="20"/>
        </w:rPr>
        <w:t xml:space="preserve"> </w:t>
      </w:r>
      <w:r>
        <w:rPr>
          <w:rFonts w:ascii="Noa LT Pro Light" w:hAnsi="Noa LT Pro Light" w:cs="Helvetica"/>
          <w:b/>
          <w:iCs/>
          <w:color w:val="343434"/>
          <w:szCs w:val="20"/>
        </w:rPr>
        <w:br/>
        <w:t xml:space="preserve">Aantal tewerkgestelde personen </w:t>
      </w:r>
      <w:r>
        <w:rPr>
          <w:rFonts w:ascii="Noa LT Pro Light" w:hAnsi="Noa LT Pro Light" w:cs="Helvetica"/>
          <w:b/>
          <w:iCs/>
          <w:color w:val="343434"/>
          <w:szCs w:val="20"/>
        </w:rPr>
        <w:tab/>
      </w:r>
      <w:r w:rsidR="00D624AA">
        <w:rPr>
          <w:rFonts w:ascii="Noa LT Pro Light" w:hAnsi="Noa LT Pro Light" w:cs="Helvetica"/>
          <w:b/>
          <w:iCs/>
          <w:color w:val="343434"/>
          <w:szCs w:val="20"/>
        </w:rPr>
        <w:t>74</w:t>
      </w:r>
      <w:r>
        <w:rPr>
          <w:rFonts w:ascii="Noa LT Pro Light" w:hAnsi="Noa LT Pro Light" w:cs="Helvetica"/>
          <w:b/>
          <w:iCs/>
          <w:color w:val="343434"/>
          <w:szCs w:val="20"/>
        </w:rPr>
        <w:tab/>
      </w:r>
      <w:r w:rsidR="00D53F17">
        <w:rPr>
          <w:rFonts w:ascii="Noa LT Pro Light" w:hAnsi="Noa LT Pro Light" w:cs="Helvetica"/>
          <w:b/>
          <w:iCs/>
          <w:color w:val="343434"/>
          <w:szCs w:val="20"/>
        </w:rPr>
        <w:br/>
        <w:t>Aantal lucht</w:t>
      </w:r>
      <w:r w:rsidR="002F092D">
        <w:rPr>
          <w:rFonts w:ascii="Noa LT Pro Light" w:hAnsi="Noa LT Pro Light" w:cs="Helvetica"/>
          <w:b/>
          <w:iCs/>
          <w:color w:val="343434"/>
          <w:szCs w:val="20"/>
        </w:rPr>
        <w:t>vaartmaatschappijen</w:t>
      </w:r>
      <w:r w:rsidR="002F092D">
        <w:rPr>
          <w:rFonts w:ascii="Noa LT Pro Light" w:hAnsi="Noa LT Pro Light" w:cs="Helvetica"/>
          <w:b/>
          <w:iCs/>
          <w:color w:val="343434"/>
          <w:szCs w:val="20"/>
        </w:rPr>
        <w:tab/>
      </w:r>
      <w:r w:rsidR="002F092D">
        <w:rPr>
          <w:rFonts w:ascii="Noa LT Pro Light" w:hAnsi="Noa LT Pro Light" w:cs="Helvetica"/>
          <w:b/>
          <w:iCs/>
          <w:color w:val="343434"/>
          <w:szCs w:val="20"/>
        </w:rPr>
        <w:tab/>
      </w:r>
      <w:r w:rsidR="00D53F17">
        <w:rPr>
          <w:rFonts w:ascii="Noa LT Pro Light" w:hAnsi="Noa LT Pro Light" w:cs="Helvetica"/>
          <w:b/>
          <w:iCs/>
          <w:color w:val="343434"/>
          <w:szCs w:val="20"/>
        </w:rPr>
        <w:t xml:space="preserve">3 </w:t>
      </w:r>
      <w:r w:rsidR="00D53F17">
        <w:rPr>
          <w:rFonts w:ascii="Noa LT Pro Light" w:hAnsi="Noa LT Pro Light" w:cs="Helvetica"/>
          <w:b/>
          <w:iCs/>
          <w:color w:val="343434"/>
          <w:szCs w:val="20"/>
        </w:rPr>
        <w:br/>
        <w:t xml:space="preserve">Aantal bestemmingen </w:t>
      </w:r>
      <w:r w:rsidR="00D53F17">
        <w:rPr>
          <w:rFonts w:ascii="Noa LT Pro Light" w:hAnsi="Noa LT Pro Light" w:cs="Helvetica"/>
          <w:b/>
          <w:iCs/>
          <w:color w:val="343434"/>
          <w:szCs w:val="20"/>
        </w:rPr>
        <w:tab/>
      </w:r>
      <w:r w:rsidR="00D53F17">
        <w:rPr>
          <w:rFonts w:ascii="Noa LT Pro Light" w:hAnsi="Noa LT Pro Light" w:cs="Helvetica"/>
          <w:b/>
          <w:iCs/>
          <w:color w:val="343434"/>
          <w:szCs w:val="20"/>
        </w:rPr>
        <w:tab/>
      </w:r>
      <w:r w:rsidR="00D53F17">
        <w:rPr>
          <w:rFonts w:ascii="Noa LT Pro Light" w:hAnsi="Noa LT Pro Light" w:cs="Helvetica"/>
          <w:b/>
          <w:iCs/>
          <w:color w:val="343434"/>
          <w:szCs w:val="20"/>
        </w:rPr>
        <w:tab/>
        <w:t>13</w:t>
      </w:r>
    </w:p>
    <w:p w:rsidR="003E5E81" w:rsidRDefault="00D53F17"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ab/>
      </w:r>
      <w:r>
        <w:rPr>
          <w:rFonts w:ascii="Noa LT Pro Light" w:hAnsi="Noa LT Pro Light" w:cs="Helvetica"/>
          <w:b/>
          <w:iCs/>
          <w:color w:val="343434"/>
          <w:szCs w:val="20"/>
        </w:rPr>
        <w:tab/>
      </w:r>
      <w:r>
        <w:rPr>
          <w:rFonts w:ascii="Noa LT Pro Light" w:hAnsi="Noa LT Pro Light" w:cs="Helvetica"/>
          <w:b/>
          <w:iCs/>
          <w:color w:val="343434"/>
          <w:szCs w:val="20"/>
        </w:rPr>
        <w:tab/>
        <w:t xml:space="preserve"> </w:t>
      </w:r>
    </w:p>
    <w:p w:rsidR="00632D3F" w:rsidRPr="00A71CA1" w:rsidRDefault="00632D3F" w:rsidP="00632D3F">
      <w:pPr>
        <w:widowControl w:val="0"/>
        <w:autoSpaceDE w:val="0"/>
        <w:autoSpaceDN w:val="0"/>
        <w:adjustRightInd w:val="0"/>
        <w:rPr>
          <w:rFonts w:ascii="Noa LT Pro Light" w:hAnsi="Noa LT Pro Light" w:cs="Helvetica"/>
          <w:b/>
          <w:iCs/>
          <w:color w:val="343434"/>
          <w:szCs w:val="20"/>
        </w:rPr>
      </w:pPr>
      <w:r w:rsidRPr="00AB0FC0">
        <w:rPr>
          <w:rFonts w:ascii="Noa LT Pro Light" w:hAnsi="Noa LT Pro Light" w:cs="Helvetica"/>
          <w:b/>
          <w:iCs/>
          <w:color w:val="343434"/>
          <w:sz w:val="20"/>
          <w:szCs w:val="20"/>
        </w:rPr>
        <w:t xml:space="preserve">Over </w:t>
      </w:r>
      <w:r w:rsidR="00AB0FC0" w:rsidRPr="00AB0FC0">
        <w:rPr>
          <w:rFonts w:ascii="Noa LT Pro Light" w:hAnsi="Noa LT Pro Light" w:cs="Helvetica"/>
          <w:b/>
          <w:iCs/>
          <w:color w:val="343434"/>
          <w:sz w:val="20"/>
          <w:szCs w:val="20"/>
        </w:rPr>
        <w:t>Antwerp Flanders International Airport</w:t>
      </w:r>
      <w:r w:rsidRPr="00AB0FC0">
        <w:rPr>
          <w:rFonts w:ascii="Noa LT Pro Light" w:hAnsi="Noa LT Pro Light" w:cs="Helvetica"/>
          <w:b/>
          <w:iCs/>
          <w:color w:val="343434"/>
          <w:sz w:val="20"/>
          <w:szCs w:val="20"/>
        </w:rPr>
        <w:t xml:space="preserve"> </w:t>
      </w:r>
      <w:r w:rsidRPr="00A71CA1">
        <w:rPr>
          <w:rFonts w:ascii="Noa LT Pro Light" w:hAnsi="Noa LT Pro Light" w:cs="Helvetica"/>
          <w:b/>
          <w:iCs/>
          <w:color w:val="343434"/>
          <w:szCs w:val="20"/>
        </w:rPr>
        <w:br/>
      </w:r>
      <w:r w:rsidRPr="00A71CA1">
        <w:rPr>
          <w:rFonts w:ascii="Noa LT Pro Light" w:hAnsi="Noa LT Pro Light" w:cs="Helvetica"/>
          <w:i/>
          <w:iCs/>
          <w:color w:val="343434"/>
          <w:sz w:val="20"/>
          <w:szCs w:val="20"/>
        </w:rPr>
        <w:t xml:space="preserve">De internationale luchthaven van Antwerpen maakt deel uit van de Franse groep Egis en bestaat uit een LEM-LOM beheersstructuur. Hierbij staat Egis in voor de commerciële uitbating van de luchthaven (LEM), de overheid (LOM) is verantwoordelijk voor de basisinfrastructuur. </w:t>
      </w:r>
      <w:r w:rsidR="00C87CBE">
        <w:rPr>
          <w:rFonts w:ascii="Noa LT Pro Light" w:hAnsi="Noa LT Pro Light" w:cs="Helvetica"/>
          <w:i/>
          <w:iCs/>
          <w:color w:val="343434"/>
          <w:sz w:val="20"/>
          <w:szCs w:val="20"/>
        </w:rPr>
        <w:t>Drie</w:t>
      </w:r>
      <w:r w:rsidRPr="00A71CA1">
        <w:rPr>
          <w:rFonts w:ascii="Noa LT Pro Light" w:hAnsi="Noa LT Pro Light" w:cs="Helvetica"/>
          <w:i/>
          <w:iCs/>
          <w:color w:val="343434"/>
          <w:sz w:val="20"/>
          <w:szCs w:val="20"/>
        </w:rPr>
        <w:t xml:space="preserve"> luchtvaartmaatschappijen bieden vluchten aan naar </w:t>
      </w:r>
      <w:r w:rsidR="00C87CBE">
        <w:rPr>
          <w:rFonts w:ascii="Noa LT Pro Light" w:hAnsi="Noa LT Pro Light" w:cs="Helvetica"/>
          <w:i/>
          <w:iCs/>
          <w:color w:val="343434"/>
          <w:sz w:val="20"/>
          <w:szCs w:val="20"/>
        </w:rPr>
        <w:t xml:space="preserve">13 </w:t>
      </w:r>
      <w:r w:rsidRPr="00A71CA1">
        <w:rPr>
          <w:rFonts w:ascii="Noa LT Pro Light" w:hAnsi="Noa LT Pro Light" w:cs="Helvetica"/>
          <w:i/>
          <w:iCs/>
          <w:color w:val="343434"/>
          <w:sz w:val="20"/>
          <w:szCs w:val="20"/>
        </w:rPr>
        <w:t>bestemmingen. Naast lijnvluchten worden er charters, privévluchten en trainingsvluchten aangeboden vanop deze luchthaven. De luchthaven is kleinschalig en staat bekend om zijn snelle check-in, korte wandelafstanden en betaalbare parking.</w:t>
      </w:r>
    </w:p>
    <w:p w:rsidR="00632D3F" w:rsidRDefault="00632D3F" w:rsidP="00632D3F">
      <w:pPr>
        <w:widowControl w:val="0"/>
        <w:autoSpaceDE w:val="0"/>
        <w:autoSpaceDN w:val="0"/>
        <w:adjustRightInd w:val="0"/>
        <w:rPr>
          <w:rFonts w:ascii="Noa LT Pro Light" w:hAnsi="Noa LT Pro Light" w:cs="Helvetica"/>
          <w:i/>
          <w:iCs/>
          <w:color w:val="343434"/>
          <w:sz w:val="20"/>
          <w:szCs w:val="20"/>
        </w:rPr>
      </w:pPr>
      <w:r w:rsidRPr="00A71CA1">
        <w:rPr>
          <w:rFonts w:ascii="Noa LT Pro Light" w:hAnsi="Noa LT Pro Light" w:cs="Helvetica"/>
          <w:i/>
          <w:iCs/>
          <w:color w:val="343434"/>
          <w:sz w:val="20"/>
          <w:szCs w:val="20"/>
        </w:rPr>
        <w:t>In 201</w:t>
      </w:r>
      <w:r w:rsidR="00C87CBE">
        <w:rPr>
          <w:rFonts w:ascii="Noa LT Pro Light" w:hAnsi="Noa LT Pro Light" w:cs="Helvetica"/>
          <w:i/>
          <w:iCs/>
          <w:color w:val="343434"/>
          <w:sz w:val="20"/>
          <w:szCs w:val="20"/>
        </w:rPr>
        <w:t>7</w:t>
      </w:r>
      <w:r w:rsidRPr="00A71CA1">
        <w:rPr>
          <w:rFonts w:ascii="Noa LT Pro Light" w:hAnsi="Noa LT Pro Light" w:cs="Helvetica"/>
          <w:i/>
          <w:iCs/>
          <w:color w:val="343434"/>
          <w:sz w:val="20"/>
          <w:szCs w:val="20"/>
        </w:rPr>
        <w:t xml:space="preserve"> telde de luchthaven van Antwerpen 27</w:t>
      </w:r>
      <w:r w:rsidR="00C87CBE">
        <w:rPr>
          <w:rFonts w:ascii="Noa LT Pro Light" w:hAnsi="Noa LT Pro Light" w:cs="Helvetica"/>
          <w:i/>
          <w:iCs/>
          <w:color w:val="343434"/>
          <w:sz w:val="20"/>
          <w:szCs w:val="20"/>
        </w:rPr>
        <w:t>3</w:t>
      </w:r>
      <w:r w:rsidRPr="00A71CA1">
        <w:rPr>
          <w:rFonts w:ascii="Noa LT Pro Light" w:hAnsi="Noa LT Pro Light" w:cs="Helvetica"/>
          <w:i/>
          <w:iCs/>
          <w:color w:val="343434"/>
          <w:sz w:val="20"/>
          <w:szCs w:val="20"/>
        </w:rPr>
        <w:t>.</w:t>
      </w:r>
      <w:r w:rsidR="00C87CBE">
        <w:rPr>
          <w:rFonts w:ascii="Noa LT Pro Light" w:hAnsi="Noa LT Pro Light" w:cs="Helvetica"/>
          <w:i/>
          <w:iCs/>
          <w:color w:val="343434"/>
          <w:sz w:val="20"/>
          <w:szCs w:val="20"/>
        </w:rPr>
        <w:t>167 passagiers en 37.5</w:t>
      </w:r>
      <w:r w:rsidR="005B3708">
        <w:rPr>
          <w:rFonts w:ascii="Noa LT Pro Light" w:hAnsi="Noa LT Pro Light" w:cs="Helvetica"/>
          <w:i/>
          <w:iCs/>
          <w:color w:val="343434"/>
          <w:sz w:val="20"/>
          <w:szCs w:val="20"/>
        </w:rPr>
        <w:t>11</w:t>
      </w:r>
      <w:r w:rsidR="00C87CBE">
        <w:rPr>
          <w:rFonts w:ascii="Noa LT Pro Light" w:hAnsi="Noa LT Pro Light" w:cs="Helvetica"/>
          <w:i/>
          <w:iCs/>
          <w:color w:val="343434"/>
          <w:sz w:val="20"/>
          <w:szCs w:val="20"/>
        </w:rPr>
        <w:t xml:space="preserve"> bewegingen.</w:t>
      </w:r>
    </w:p>
    <w:p w:rsidR="00632D3F" w:rsidRPr="00A71CA1" w:rsidRDefault="00E42499" w:rsidP="00632D3F">
      <w:pPr>
        <w:rPr>
          <w:rFonts w:ascii="Noa LT Pro Light" w:hAnsi="Noa LT Pro Light"/>
          <w:b/>
          <w:i/>
          <w:sz w:val="20"/>
          <w:szCs w:val="20"/>
        </w:rPr>
      </w:pPr>
      <w:hyperlink r:id="rId10" w:history="1">
        <w:r w:rsidR="00632D3F" w:rsidRPr="00A71CA1">
          <w:rPr>
            <w:rFonts w:ascii="Noa LT Pro Light" w:hAnsi="Noa LT Pro Light" w:cs="Helvetica"/>
            <w:i/>
            <w:iCs/>
            <w:color w:val="0B4CB4"/>
            <w:sz w:val="20"/>
            <w:szCs w:val="20"/>
            <w:u w:val="single" w:color="0B4CB4"/>
          </w:rPr>
          <w:t>www.antwerpairport.be</w:t>
        </w:r>
      </w:hyperlink>
    </w:p>
    <w:p w:rsidR="00632D3F" w:rsidRPr="00A71CA1" w:rsidRDefault="00632D3F" w:rsidP="00632D3F">
      <w:pPr>
        <w:rPr>
          <w:rFonts w:ascii="Noa LT Pro Light" w:hAnsi="Noa LT Pro Light"/>
          <w:noProof/>
          <w:sz w:val="20"/>
          <w:lang w:eastAsia="nl-BE"/>
        </w:rPr>
      </w:pPr>
      <w:r w:rsidRPr="00A71CA1">
        <w:rPr>
          <w:rFonts w:ascii="Noa LT Pro Light" w:hAnsi="Noa LT Pro Light"/>
          <w:noProof/>
          <w:sz w:val="20"/>
          <w:lang w:eastAsia="nl-BE"/>
        </w:rPr>
        <w:t xml:space="preserve">Perscontact Luchthaven Antwerpen </w:t>
      </w:r>
      <w:r w:rsidRPr="00A71CA1">
        <w:rPr>
          <w:rFonts w:ascii="Noa LT Pro Light" w:hAnsi="Noa LT Pro Light"/>
          <w:noProof/>
          <w:sz w:val="20"/>
          <w:lang w:eastAsia="nl-BE"/>
        </w:rPr>
        <w:br/>
        <w:t xml:space="preserve">Catherine Stuyck – </w:t>
      </w:r>
      <w:hyperlink r:id="rId11" w:history="1">
        <w:r w:rsidRPr="00A71CA1">
          <w:rPr>
            <w:rStyle w:val="Hyperlink"/>
            <w:rFonts w:ascii="Noa LT Pro Light" w:hAnsi="Noa LT Pro Light"/>
            <w:noProof/>
            <w:sz w:val="20"/>
            <w:lang w:eastAsia="nl-BE"/>
          </w:rPr>
          <w:t>catherine.stuyck@antwerpairport.aero</w:t>
        </w:r>
      </w:hyperlink>
      <w:r w:rsidR="00E42499">
        <w:rPr>
          <w:rFonts w:ascii="Noa LT Pro Light" w:hAnsi="Noa LT Pro Light"/>
          <w:noProof/>
          <w:sz w:val="20"/>
          <w:lang w:eastAsia="nl-BE"/>
        </w:rPr>
        <w:t xml:space="preserve"> </w:t>
      </w:r>
      <w:bookmarkStart w:id="0" w:name="_GoBack"/>
      <w:bookmarkEnd w:id="0"/>
    </w:p>
    <w:p w:rsidR="00394515" w:rsidRPr="00A71CA1" w:rsidRDefault="00394515">
      <w:pPr>
        <w:rPr>
          <w:rFonts w:ascii="Noa LT Pro Light" w:hAnsi="Noa LT Pro Light"/>
        </w:rPr>
      </w:pPr>
    </w:p>
    <w:p w:rsidR="00394515" w:rsidRPr="00A71CA1" w:rsidRDefault="00394515">
      <w:pPr>
        <w:rPr>
          <w:rFonts w:ascii="Noa LT Pro Light" w:hAnsi="Noa LT Pro Light"/>
        </w:rPr>
      </w:pPr>
    </w:p>
    <w:p w:rsidR="00844607" w:rsidRDefault="00844607"/>
    <w:p w:rsidR="00844607" w:rsidRDefault="00844607"/>
    <w:p w:rsidR="004F6748" w:rsidRDefault="004F6748"/>
    <w:p w:rsidR="004F6748" w:rsidRDefault="004F6748"/>
    <w:p w:rsidR="004F6748" w:rsidRDefault="004F6748"/>
    <w:sectPr w:rsidR="004F6748" w:rsidSect="003C7FB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a LT Pro Light">
    <w:altName w:val="Corbel"/>
    <w:panose1 w:val="00000000000000000000"/>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30F"/>
    <w:multiLevelType w:val="hybridMultilevel"/>
    <w:tmpl w:val="EAFA08DA"/>
    <w:lvl w:ilvl="0" w:tplc="09C08132">
      <w:start w:val="22"/>
      <w:numFmt w:val="bullet"/>
      <w:lvlText w:val=""/>
      <w:lvlJc w:val="left"/>
      <w:pPr>
        <w:ind w:left="720" w:hanging="360"/>
      </w:pPr>
      <w:rPr>
        <w:rFonts w:ascii="Symbol" w:eastAsiaTheme="minorHAnsi" w:hAnsi="Symbol"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F8"/>
    <w:rsid w:val="000866CC"/>
    <w:rsid w:val="000D1FBD"/>
    <w:rsid w:val="000D3229"/>
    <w:rsid w:val="001473DB"/>
    <w:rsid w:val="001546A0"/>
    <w:rsid w:val="001904FA"/>
    <w:rsid w:val="001B24A6"/>
    <w:rsid w:val="002F092D"/>
    <w:rsid w:val="00356F8B"/>
    <w:rsid w:val="00394515"/>
    <w:rsid w:val="003C7FBA"/>
    <w:rsid w:val="003E5E81"/>
    <w:rsid w:val="004546F8"/>
    <w:rsid w:val="00475CD1"/>
    <w:rsid w:val="004F6748"/>
    <w:rsid w:val="005B3708"/>
    <w:rsid w:val="005C58EC"/>
    <w:rsid w:val="00632D3F"/>
    <w:rsid w:val="0067728F"/>
    <w:rsid w:val="006B2590"/>
    <w:rsid w:val="006C2FFA"/>
    <w:rsid w:val="00721DB6"/>
    <w:rsid w:val="00844607"/>
    <w:rsid w:val="00A232A3"/>
    <w:rsid w:val="00A71CA1"/>
    <w:rsid w:val="00AB0FC0"/>
    <w:rsid w:val="00AF78AE"/>
    <w:rsid w:val="00B35D4B"/>
    <w:rsid w:val="00B4634E"/>
    <w:rsid w:val="00C1322D"/>
    <w:rsid w:val="00C34135"/>
    <w:rsid w:val="00C65278"/>
    <w:rsid w:val="00C65520"/>
    <w:rsid w:val="00C87CBE"/>
    <w:rsid w:val="00D51499"/>
    <w:rsid w:val="00D53F17"/>
    <w:rsid w:val="00D624AA"/>
    <w:rsid w:val="00DA5AC8"/>
    <w:rsid w:val="00E42499"/>
    <w:rsid w:val="00F4260C"/>
    <w:rsid w:val="00F46044"/>
    <w:rsid w:val="00F91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49102-BF87-44F5-BD0A-8821B927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8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8EC"/>
    <w:rPr>
      <w:rFonts w:ascii="Segoe UI" w:hAnsi="Segoe UI" w:cs="Segoe UI"/>
      <w:sz w:val="18"/>
      <w:szCs w:val="18"/>
    </w:rPr>
  </w:style>
  <w:style w:type="character" w:styleId="Hyperlink">
    <w:name w:val="Hyperlink"/>
    <w:basedOn w:val="Standaardalinea-lettertype"/>
    <w:uiPriority w:val="99"/>
    <w:unhideWhenUsed/>
    <w:rsid w:val="00632D3F"/>
    <w:rPr>
      <w:color w:val="0563C1" w:themeColor="hyperlink"/>
      <w:u w:val="single"/>
    </w:rPr>
  </w:style>
  <w:style w:type="character" w:customStyle="1" w:styleId="date-author2">
    <w:name w:val="date-author2"/>
    <w:basedOn w:val="Standaardalinea-lettertype"/>
    <w:rsid w:val="00A71CA1"/>
    <w:rPr>
      <w:vanish w:val="0"/>
      <w:webHidden w:val="0"/>
      <w:color w:val="FF6600"/>
      <w:sz w:val="20"/>
      <w:szCs w:val="20"/>
      <w:specVanish w:val="0"/>
    </w:rPr>
  </w:style>
  <w:style w:type="character" w:styleId="Nadruk">
    <w:name w:val="Emphasis"/>
    <w:basedOn w:val="Standaardalinea-lettertype"/>
    <w:uiPriority w:val="20"/>
    <w:qFormat/>
    <w:rsid w:val="00A71CA1"/>
    <w:rPr>
      <w:i/>
      <w:iCs/>
    </w:rPr>
  </w:style>
  <w:style w:type="table" w:styleId="Tabelraster">
    <w:name w:val="Table Grid"/>
    <w:basedOn w:val="Standaardtabel"/>
    <w:uiPriority w:val="39"/>
    <w:rsid w:val="003E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B3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mailto:catherine.stuyck@antwerpairport.aero" TargetMode="External"/><Relationship Id="rId5" Type="http://schemas.openxmlformats.org/officeDocument/2006/relationships/image" Target="media/image1.jpeg"/><Relationship Id="rId10" Type="http://schemas.openxmlformats.org/officeDocument/2006/relationships/hyperlink" Target="http://www.antwerpairport.be/" TargetMode="Externa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GIS-FS01\DATA\ANR\Marketing\PR\Press%20releases\2018\2017_overview%20ANR%20%20OST%20Total%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GIS-FS01\DATA\ANR\Commercial\Passengers%20DATA\2017\Monthly%20Passengers%20Traffic%20reports\STATS_ANR_5_2017%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solidFill>
                  <a:sysClr val="windowText" lastClr="000000"/>
                </a:solidFill>
              </a:rPr>
              <a:t>Passengers</a:t>
            </a:r>
            <a:r>
              <a:rPr lang="en-US" sz="1400">
                <a:solidFill>
                  <a:srgbClr val="00B050"/>
                </a:solidFill>
              </a:rPr>
              <a:t> 2017</a:t>
            </a:r>
            <a:r>
              <a:rPr lang="en-US" sz="1400">
                <a:solidFill>
                  <a:sysClr val="windowText" lastClr="000000"/>
                </a:solidFill>
              </a:rPr>
              <a:t>-</a:t>
            </a:r>
            <a:r>
              <a:rPr lang="en-US" sz="1400">
                <a:solidFill>
                  <a:schemeClr val="accent1"/>
                </a:solidFill>
              </a:rPr>
              <a:t>2016</a:t>
            </a:r>
          </a:p>
        </c:rich>
      </c:tx>
      <c:layout>
        <c:manualLayout>
          <c:xMode val="edge"/>
          <c:yMode val="edge"/>
          <c:x val="0.33383959658103962"/>
          <c:y val="7.2479828910275105E-3"/>
        </c:manualLayout>
      </c:layout>
      <c:overlay val="0"/>
    </c:title>
    <c:autoTitleDeleted val="0"/>
    <c:plotArea>
      <c:layout>
        <c:manualLayout>
          <c:layoutTarget val="inner"/>
          <c:xMode val="edge"/>
          <c:yMode val="edge"/>
          <c:x val="0.18953326945656243"/>
          <c:y val="0.16673665789887041"/>
          <c:w val="0.76704212971332697"/>
          <c:h val="0.70922637377585063"/>
        </c:manualLayout>
      </c:layout>
      <c:barChart>
        <c:barDir val="col"/>
        <c:grouping val="clustered"/>
        <c:varyColors val="0"/>
        <c:ser>
          <c:idx val="0"/>
          <c:order val="0"/>
          <c:tx>
            <c:v>2017</c:v>
          </c:tx>
          <c:spPr>
            <a:solidFill>
              <a:srgbClr val="00B050"/>
            </a:solidFill>
          </c:spPr>
          <c:invertIfNegative val="0"/>
          <c:cat>
            <c:numRef>
              <c:f>[1]PAX!$B$6:$M$6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[1]PAX!$B$8:$M$8</c:f>
              <c:numCache>
                <c:formatCode>General</c:formatCode>
                <c:ptCount val="12"/>
                <c:pt idx="0">
                  <c:v>16808</c:v>
                </c:pt>
                <c:pt idx="1">
                  <c:v>17128</c:v>
                </c:pt>
                <c:pt idx="2">
                  <c:v>21608</c:v>
                </c:pt>
                <c:pt idx="3">
                  <c:v>24636</c:v>
                </c:pt>
                <c:pt idx="4">
                  <c:v>25762</c:v>
                </c:pt>
                <c:pt idx="5">
                  <c:v>25732</c:v>
                </c:pt>
                <c:pt idx="6">
                  <c:v>26873</c:v>
                </c:pt>
                <c:pt idx="7">
                  <c:v>27562</c:v>
                </c:pt>
                <c:pt idx="8">
                  <c:v>27758</c:v>
                </c:pt>
                <c:pt idx="9">
                  <c:v>24833</c:v>
                </c:pt>
                <c:pt idx="10">
                  <c:v>17373</c:v>
                </c:pt>
                <c:pt idx="11">
                  <c:v>17094</c:v>
                </c:pt>
              </c:numCache>
            </c:numRef>
          </c:val>
        </c:ser>
        <c:ser>
          <c:idx val="1"/>
          <c:order val="1"/>
          <c:tx>
            <c:v>2016</c:v>
          </c:tx>
          <c:spPr>
            <a:solidFill>
              <a:schemeClr val="accent1"/>
            </a:solidFill>
          </c:spPr>
          <c:invertIfNegative val="0"/>
          <c:cat>
            <c:numRef>
              <c:f>[1]PAX!$B$6:$M$6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[1]PAX!$B$9:$M$9</c:f>
              <c:numCache>
                <c:formatCode>General</c:formatCode>
                <c:ptCount val="12"/>
                <c:pt idx="0">
                  <c:v>17237</c:v>
                </c:pt>
                <c:pt idx="1">
                  <c:v>19106</c:v>
                </c:pt>
                <c:pt idx="2">
                  <c:v>31201</c:v>
                </c:pt>
                <c:pt idx="3">
                  <c:v>33576</c:v>
                </c:pt>
                <c:pt idx="4">
                  <c:v>28130</c:v>
                </c:pt>
                <c:pt idx="5">
                  <c:v>24817</c:v>
                </c:pt>
                <c:pt idx="6">
                  <c:v>22129</c:v>
                </c:pt>
                <c:pt idx="7">
                  <c:v>21812</c:v>
                </c:pt>
                <c:pt idx="8">
                  <c:v>24248</c:v>
                </c:pt>
                <c:pt idx="9">
                  <c:v>21242</c:v>
                </c:pt>
                <c:pt idx="10">
                  <c:v>17229</c:v>
                </c:pt>
                <c:pt idx="11">
                  <c:v>15584</c:v>
                </c:pt>
              </c:numCache>
            </c:numRef>
          </c:val>
        </c:ser>
        <c:dLbls>
          <c:showLegendKey val="0"/>
          <c:showVal val="0"/>
          <c:showCatName val="0"/>
          <c:showSerName val="0"/>
          <c:showPercent val="0"/>
          <c:showBubbleSize val="0"/>
        </c:dLbls>
        <c:gapWidth val="150"/>
        <c:axId val="478774584"/>
        <c:axId val="478774976"/>
      </c:barChart>
      <c:catAx>
        <c:axId val="478774584"/>
        <c:scaling>
          <c:orientation val="minMax"/>
        </c:scaling>
        <c:delete val="0"/>
        <c:axPos val="b"/>
        <c:numFmt formatCode="General" sourceLinked="0"/>
        <c:majorTickMark val="out"/>
        <c:minorTickMark val="none"/>
        <c:tickLblPos val="nextTo"/>
        <c:txPr>
          <a:bodyPr/>
          <a:lstStyle/>
          <a:p>
            <a:pPr>
              <a:defRPr sz="800"/>
            </a:pPr>
            <a:endParaRPr lang="nl-BE"/>
          </a:p>
        </c:txPr>
        <c:crossAx val="478774976"/>
        <c:crosses val="autoZero"/>
        <c:auto val="1"/>
        <c:lblAlgn val="ctr"/>
        <c:lblOffset val="100"/>
        <c:noMultiLvlLbl val="0"/>
      </c:catAx>
      <c:valAx>
        <c:axId val="478774976"/>
        <c:scaling>
          <c:orientation val="minMax"/>
        </c:scaling>
        <c:delete val="0"/>
        <c:axPos val="l"/>
        <c:majorGridlines/>
        <c:numFmt formatCode="General" sourceLinked="1"/>
        <c:majorTickMark val="out"/>
        <c:minorTickMark val="none"/>
        <c:tickLblPos val="nextTo"/>
        <c:crossAx val="4787745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Passengers 1990 - 2017</a:t>
            </a:r>
          </a:p>
        </c:rich>
      </c:tx>
      <c:layout>
        <c:manualLayout>
          <c:xMode val="edge"/>
          <c:yMode val="edge"/>
          <c:x val="0.26320460795642869"/>
          <c:y val="8.503937007874017E-3"/>
        </c:manualLayout>
      </c:layout>
      <c:overlay val="0"/>
    </c:title>
    <c:autoTitleDeleted val="0"/>
    <c:plotArea>
      <c:layout>
        <c:manualLayout>
          <c:layoutTarget val="inner"/>
          <c:xMode val="edge"/>
          <c:yMode val="edge"/>
          <c:x val="0.10909411140986243"/>
          <c:y val="0.13389958513250361"/>
          <c:w val="0.88972689818336148"/>
          <c:h val="0.72760682824230527"/>
        </c:manualLayout>
      </c:layout>
      <c:lineChart>
        <c:grouping val="standard"/>
        <c:varyColors val="0"/>
        <c:ser>
          <c:idx val="0"/>
          <c:order val="0"/>
          <c:marker>
            <c:symbol val="none"/>
          </c:marker>
          <c:cat>
            <c:numRef>
              <c:f>PAX!$A$8:$A$35</c:f>
              <c:numCache>
                <c:formatCode>General</c:formatCode>
                <c:ptCount val="28"/>
                <c:pt idx="0">
                  <c:v>2017</c:v>
                </c:pt>
                <c:pt idx="1">
                  <c:v>2016</c:v>
                </c:pt>
                <c:pt idx="2">
                  <c:v>2015</c:v>
                </c:pt>
                <c:pt idx="3">
                  <c:v>2014</c:v>
                </c:pt>
                <c:pt idx="4">
                  <c:v>2013</c:v>
                </c:pt>
                <c:pt idx="5">
                  <c:v>2012</c:v>
                </c:pt>
                <c:pt idx="6">
                  <c:v>2011</c:v>
                </c:pt>
                <c:pt idx="7">
                  <c:v>2010</c:v>
                </c:pt>
                <c:pt idx="8">
                  <c:v>2009</c:v>
                </c:pt>
                <c:pt idx="9">
                  <c:v>2008</c:v>
                </c:pt>
                <c:pt idx="10">
                  <c:v>2007</c:v>
                </c:pt>
                <c:pt idx="11">
                  <c:v>2006</c:v>
                </c:pt>
                <c:pt idx="12">
                  <c:v>2005</c:v>
                </c:pt>
                <c:pt idx="13">
                  <c:v>2004</c:v>
                </c:pt>
                <c:pt idx="14">
                  <c:v>2003</c:v>
                </c:pt>
                <c:pt idx="15">
                  <c:v>2002</c:v>
                </c:pt>
                <c:pt idx="16">
                  <c:v>2001</c:v>
                </c:pt>
                <c:pt idx="17">
                  <c:v>2000</c:v>
                </c:pt>
                <c:pt idx="18">
                  <c:v>1999</c:v>
                </c:pt>
                <c:pt idx="19">
                  <c:v>1998</c:v>
                </c:pt>
                <c:pt idx="20">
                  <c:v>1997</c:v>
                </c:pt>
                <c:pt idx="21">
                  <c:v>1996</c:v>
                </c:pt>
                <c:pt idx="22">
                  <c:v>1995</c:v>
                </c:pt>
                <c:pt idx="23">
                  <c:v>1994</c:v>
                </c:pt>
                <c:pt idx="24">
                  <c:v>1993</c:v>
                </c:pt>
                <c:pt idx="25">
                  <c:v>1992</c:v>
                </c:pt>
                <c:pt idx="26">
                  <c:v>1991</c:v>
                </c:pt>
                <c:pt idx="27">
                  <c:v>1990</c:v>
                </c:pt>
              </c:numCache>
            </c:numRef>
          </c:cat>
          <c:val>
            <c:numRef>
              <c:f>PAX!$O$8:$O$35</c:f>
              <c:numCache>
                <c:formatCode>#,##0</c:formatCode>
                <c:ptCount val="28"/>
                <c:pt idx="0">
                  <c:v>273167</c:v>
                </c:pt>
                <c:pt idx="1">
                  <c:v>276311</c:v>
                </c:pt>
                <c:pt idx="2">
                  <c:v>221155</c:v>
                </c:pt>
                <c:pt idx="3">
                  <c:v>121357</c:v>
                </c:pt>
                <c:pt idx="4">
                  <c:v>137015</c:v>
                </c:pt>
                <c:pt idx="5">
                  <c:v>140139</c:v>
                </c:pt>
                <c:pt idx="6">
                  <c:v>166078</c:v>
                </c:pt>
                <c:pt idx="7">
                  <c:v>162840</c:v>
                </c:pt>
                <c:pt idx="8">
                  <c:v>169446</c:v>
                </c:pt>
                <c:pt idx="9">
                  <c:v>176971</c:v>
                </c:pt>
                <c:pt idx="10">
                  <c:v>174858</c:v>
                </c:pt>
                <c:pt idx="11">
                  <c:v>147849</c:v>
                </c:pt>
                <c:pt idx="12">
                  <c:v>142737</c:v>
                </c:pt>
                <c:pt idx="13">
                  <c:v>152682</c:v>
                </c:pt>
                <c:pt idx="14">
                  <c:v>168283</c:v>
                </c:pt>
                <c:pt idx="15">
                  <c:v>190362</c:v>
                </c:pt>
                <c:pt idx="16">
                  <c:v>273208</c:v>
                </c:pt>
                <c:pt idx="17">
                  <c:v>261576</c:v>
                </c:pt>
                <c:pt idx="18">
                  <c:v>231113</c:v>
                </c:pt>
                <c:pt idx="19">
                  <c:v>221523</c:v>
                </c:pt>
                <c:pt idx="20">
                  <c:v>257887</c:v>
                </c:pt>
                <c:pt idx="21">
                  <c:v>272989</c:v>
                </c:pt>
                <c:pt idx="22">
                  <c:v>260966</c:v>
                </c:pt>
                <c:pt idx="23">
                  <c:v>252908</c:v>
                </c:pt>
                <c:pt idx="24">
                  <c:v>212970</c:v>
                </c:pt>
                <c:pt idx="25">
                  <c:v>181419</c:v>
                </c:pt>
                <c:pt idx="26">
                  <c:v>149418</c:v>
                </c:pt>
                <c:pt idx="27">
                  <c:v>163969</c:v>
                </c:pt>
              </c:numCache>
            </c:numRef>
          </c:val>
          <c:smooth val="0"/>
        </c:ser>
        <c:dLbls>
          <c:showLegendKey val="0"/>
          <c:showVal val="0"/>
          <c:showCatName val="0"/>
          <c:showSerName val="0"/>
          <c:showPercent val="0"/>
          <c:showBubbleSize val="0"/>
        </c:dLbls>
        <c:smooth val="0"/>
        <c:axId val="307005960"/>
        <c:axId val="479524968"/>
      </c:lineChart>
      <c:dateAx>
        <c:axId val="307005960"/>
        <c:scaling>
          <c:orientation val="minMax"/>
        </c:scaling>
        <c:delete val="0"/>
        <c:axPos val="b"/>
        <c:numFmt formatCode="General" sourceLinked="1"/>
        <c:majorTickMark val="out"/>
        <c:minorTickMark val="none"/>
        <c:tickLblPos val="nextTo"/>
        <c:txPr>
          <a:bodyPr rot="-3420000" vert="horz"/>
          <a:lstStyle/>
          <a:p>
            <a:pPr>
              <a:defRPr sz="700"/>
            </a:pPr>
            <a:endParaRPr lang="nl-BE"/>
          </a:p>
        </c:txPr>
        <c:crossAx val="479524968"/>
        <c:crosses val="autoZero"/>
        <c:auto val="0"/>
        <c:lblOffset val="100"/>
        <c:baseTimeUnit val="days"/>
        <c:majorUnit val="1"/>
        <c:majorTimeUnit val="days"/>
      </c:dateAx>
      <c:valAx>
        <c:axId val="479524968"/>
        <c:scaling>
          <c:orientation val="minMax"/>
        </c:scaling>
        <c:delete val="0"/>
        <c:axPos val="l"/>
        <c:majorGridlines/>
        <c:numFmt formatCode="#,##0" sourceLinked="1"/>
        <c:majorTickMark val="out"/>
        <c:minorTickMark val="none"/>
        <c:tickLblPos val="nextTo"/>
        <c:crossAx val="307005960"/>
        <c:crosses val="autoZero"/>
        <c:crossBetween val="between"/>
      </c:valAx>
    </c:plotArea>
    <c:plotVisOnly val="1"/>
    <c:dispBlanksAs val="span"/>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492</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Vanessa Duyvejonck</cp:lastModifiedBy>
  <cp:revision>16</cp:revision>
  <cp:lastPrinted>2018-01-05T11:10:00Z</cp:lastPrinted>
  <dcterms:created xsi:type="dcterms:W3CDTF">2018-01-05T07:41:00Z</dcterms:created>
  <dcterms:modified xsi:type="dcterms:W3CDTF">2018-01-05T14:10:00Z</dcterms:modified>
</cp:coreProperties>
</file>