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E6249" w14:textId="77777777" w:rsidR="004546F8" w:rsidRPr="009924C7" w:rsidRDefault="00B35D4B" w:rsidP="00B35D4B">
      <w:pPr>
        <w:jc w:val="right"/>
        <w:rPr>
          <w:sz w:val="36"/>
        </w:rPr>
      </w:pPr>
      <w:r w:rsidRPr="009924C7">
        <w:rPr>
          <w:noProof/>
          <w:sz w:val="36"/>
          <w:lang w:eastAsia="nl-BE"/>
        </w:rPr>
        <w:drawing>
          <wp:inline distT="0" distB="0" distL="0" distR="0" wp14:anchorId="12A46778" wp14:editId="48222FF3">
            <wp:extent cx="2893695" cy="118242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WERP_RVB_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177" cy="118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D3887" w14:textId="7819967E" w:rsidR="00B35D4B" w:rsidRPr="009924C7" w:rsidRDefault="0080739F" w:rsidP="00C755ED">
      <w:pPr>
        <w:jc w:val="center"/>
        <w:outlineLvl w:val="0"/>
        <w:rPr>
          <w:caps/>
          <w:sz w:val="36"/>
          <w:lang w:val="fr-FR"/>
        </w:rPr>
      </w:pPr>
      <w:r>
        <w:rPr>
          <w:caps/>
          <w:sz w:val="36"/>
          <w:lang w:val="fr-FR"/>
        </w:rPr>
        <w:br/>
      </w:r>
      <w:r w:rsidR="007B7D56" w:rsidRPr="009924C7">
        <w:rPr>
          <w:caps/>
          <w:sz w:val="36"/>
          <w:lang w:val="fr-FR"/>
        </w:rPr>
        <w:t xml:space="preserve">Communiqué de presse </w:t>
      </w:r>
    </w:p>
    <w:p w14:paraId="199E5AC1" w14:textId="77777777" w:rsidR="007B7D56" w:rsidRPr="0080739F" w:rsidRDefault="007B7D56" w:rsidP="007B7D56">
      <w:pPr>
        <w:rPr>
          <w:rFonts w:eastAsia="Times New Roman" w:cs="Times New Roman"/>
          <w:b/>
          <w:sz w:val="18"/>
          <w:szCs w:val="32"/>
          <w:lang w:val="fr-FR"/>
        </w:rPr>
      </w:pPr>
    </w:p>
    <w:p w14:paraId="6B0C4B11" w14:textId="77777777" w:rsidR="007B7D56" w:rsidRPr="004A4872" w:rsidRDefault="007B7D56" w:rsidP="00C755ED">
      <w:pPr>
        <w:jc w:val="center"/>
        <w:outlineLvl w:val="0"/>
        <w:rPr>
          <w:rFonts w:eastAsia="Times New Roman" w:cs="Times New Roman"/>
          <w:b/>
          <w:sz w:val="32"/>
          <w:szCs w:val="32"/>
          <w:lang w:val="fr-FR"/>
        </w:rPr>
      </w:pPr>
      <w:r w:rsidRPr="004A4872">
        <w:rPr>
          <w:rFonts w:eastAsia="Times New Roman" w:cs="Times New Roman"/>
          <w:b/>
          <w:sz w:val="32"/>
          <w:szCs w:val="32"/>
          <w:lang w:val="fr-FR"/>
        </w:rPr>
        <w:t>L’aéroport d’Anvers enregistre de beaux résultats en 2017</w:t>
      </w:r>
    </w:p>
    <w:p w14:paraId="51A8CAC7" w14:textId="77777777" w:rsidR="009924C7" w:rsidRDefault="009924C7" w:rsidP="009924C7">
      <w:pPr>
        <w:jc w:val="both"/>
        <w:rPr>
          <w:b/>
          <w:lang w:val="fr-FR"/>
        </w:rPr>
      </w:pPr>
    </w:p>
    <w:p w14:paraId="53781B05" w14:textId="77777777" w:rsidR="007B7D56" w:rsidRPr="009924C7" w:rsidRDefault="001473DB" w:rsidP="009924C7">
      <w:pPr>
        <w:jc w:val="both"/>
        <w:rPr>
          <w:rFonts w:eastAsia="Times New Roman" w:cs="Times New Roman"/>
          <w:lang w:val="fr-FR"/>
        </w:rPr>
      </w:pPr>
      <w:r w:rsidRPr="009924C7">
        <w:rPr>
          <w:b/>
          <w:lang w:val="fr-FR"/>
        </w:rPr>
        <w:t>An</w:t>
      </w:r>
      <w:r w:rsidR="007B7D56" w:rsidRPr="009924C7">
        <w:rPr>
          <w:b/>
          <w:lang w:val="fr-FR"/>
        </w:rPr>
        <w:t xml:space="preserve">vers </w:t>
      </w:r>
      <w:r w:rsidRPr="009924C7">
        <w:rPr>
          <w:b/>
          <w:lang w:val="fr-FR"/>
        </w:rPr>
        <w:t>5 jan</w:t>
      </w:r>
      <w:r w:rsidR="007B7D56" w:rsidRPr="009924C7">
        <w:rPr>
          <w:b/>
          <w:lang w:val="fr-FR"/>
        </w:rPr>
        <w:t>vier</w:t>
      </w:r>
      <w:r w:rsidRPr="009924C7">
        <w:rPr>
          <w:b/>
          <w:lang w:val="fr-FR"/>
        </w:rPr>
        <w:t xml:space="preserve"> 2018 </w:t>
      </w:r>
      <w:r w:rsidR="007B7D56" w:rsidRPr="009924C7">
        <w:rPr>
          <w:b/>
          <w:lang w:val="fr-FR"/>
        </w:rPr>
        <w:t>–</w:t>
      </w:r>
      <w:r w:rsidRPr="009924C7">
        <w:rPr>
          <w:b/>
          <w:lang w:val="fr-FR"/>
        </w:rPr>
        <w:t xml:space="preserve"> </w:t>
      </w:r>
      <w:r w:rsidR="007B7D56" w:rsidRPr="009924C7">
        <w:rPr>
          <w:b/>
          <w:lang w:val="fr-FR"/>
        </w:rPr>
        <w:t xml:space="preserve"> </w:t>
      </w:r>
      <w:r w:rsidR="007B7D56" w:rsidRPr="009924C7">
        <w:rPr>
          <w:rFonts w:eastAsia="Times New Roman" w:cs="Times New Roman"/>
          <w:lang w:val="fr-FR"/>
        </w:rPr>
        <w:t>E</w:t>
      </w:r>
      <w:r w:rsidR="007B7D56" w:rsidRPr="008462B4">
        <w:rPr>
          <w:rFonts w:eastAsia="Times New Roman" w:cs="Times New Roman"/>
          <w:lang w:val="fr-FR"/>
        </w:rPr>
        <w:t>n 2017, l'aé</w:t>
      </w:r>
      <w:r w:rsidR="007B7D56" w:rsidRPr="009924C7">
        <w:rPr>
          <w:rFonts w:eastAsia="Times New Roman" w:cs="Times New Roman"/>
          <w:lang w:val="fr-FR"/>
        </w:rPr>
        <w:t>roport d'Anvers a accueilli 273.</w:t>
      </w:r>
      <w:r w:rsidR="007B7D56" w:rsidRPr="008462B4">
        <w:rPr>
          <w:rFonts w:eastAsia="Times New Roman" w:cs="Times New Roman"/>
          <w:lang w:val="fr-FR"/>
        </w:rPr>
        <w:t xml:space="preserve">167 passagers et </w:t>
      </w:r>
      <w:r w:rsidR="007B7D56" w:rsidRPr="009924C7">
        <w:rPr>
          <w:rFonts w:eastAsia="Times New Roman" w:cs="Times New Roman"/>
          <w:lang w:val="fr-FR"/>
        </w:rPr>
        <w:t>a enregistré 37.</w:t>
      </w:r>
      <w:r w:rsidR="007B7D56" w:rsidRPr="008462B4">
        <w:rPr>
          <w:rFonts w:eastAsia="Times New Roman" w:cs="Times New Roman"/>
          <w:lang w:val="fr-FR"/>
        </w:rPr>
        <w:t>511 mouvements.</w:t>
      </w:r>
    </w:p>
    <w:p w14:paraId="41B169C8" w14:textId="77777777" w:rsidR="007B7D56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PMingLiU" w:cs="PMingLiU"/>
          <w:lang w:val="fr-FR"/>
        </w:rPr>
        <w:br/>
      </w:r>
      <w:r w:rsidRPr="008462B4">
        <w:rPr>
          <w:rFonts w:eastAsia="Times New Roman" w:cs="Times New Roman"/>
          <w:b/>
          <w:lang w:val="fr-FR"/>
        </w:rPr>
        <w:t>Résultats</w:t>
      </w:r>
      <w:r w:rsidRPr="008462B4">
        <w:rPr>
          <w:rFonts w:eastAsia="PMingLiU" w:cs="PMingLiU"/>
          <w:lang w:val="fr-FR"/>
        </w:rPr>
        <w:br/>
      </w:r>
      <w:r w:rsidRPr="008462B4">
        <w:rPr>
          <w:rFonts w:eastAsia="Times New Roman" w:cs="Times New Roman"/>
          <w:lang w:val="fr-FR"/>
        </w:rPr>
        <w:t>En 2017, l'aéroport</w:t>
      </w:r>
      <w:r w:rsidRPr="009924C7">
        <w:rPr>
          <w:rFonts w:eastAsia="Times New Roman" w:cs="Times New Roman"/>
          <w:lang w:val="fr-FR"/>
        </w:rPr>
        <w:t xml:space="preserve"> a comptabilisé 273.</w:t>
      </w:r>
      <w:r w:rsidRPr="008462B4">
        <w:rPr>
          <w:rFonts w:eastAsia="Times New Roman" w:cs="Times New Roman"/>
          <w:lang w:val="fr-FR"/>
        </w:rPr>
        <w:t>167 passagers, soit une légère diminution de 1% par rapport à 2016</w:t>
      </w:r>
      <w:r w:rsidRPr="009924C7">
        <w:rPr>
          <w:rFonts w:eastAsia="Times New Roman" w:cs="Times New Roman"/>
          <w:lang w:val="fr-FR"/>
        </w:rPr>
        <w:t>, où 276.</w:t>
      </w:r>
      <w:r w:rsidRPr="008462B4">
        <w:rPr>
          <w:rFonts w:eastAsia="Times New Roman" w:cs="Times New Roman"/>
          <w:lang w:val="fr-FR"/>
        </w:rPr>
        <w:t>523 passagers étaient enregistrés.</w:t>
      </w:r>
    </w:p>
    <w:p w14:paraId="4E33E4C3" w14:textId="77777777" w:rsidR="007B7D56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Times New Roman" w:cs="Times New Roman"/>
          <w:lang w:val="fr-FR"/>
        </w:rPr>
        <w:t xml:space="preserve">Plusieurs facteurs ont influencé ces résultats. En 2016, </w:t>
      </w:r>
      <w:r w:rsidRPr="009924C7">
        <w:rPr>
          <w:rFonts w:eastAsia="Times New Roman" w:cs="Times New Roman"/>
          <w:lang w:val="fr-FR"/>
        </w:rPr>
        <w:t>ces chiffres ont été influencés par les 20.</w:t>
      </w:r>
      <w:r w:rsidRPr="008462B4">
        <w:rPr>
          <w:rFonts w:eastAsia="Times New Roman" w:cs="Times New Roman"/>
          <w:lang w:val="fr-FR"/>
        </w:rPr>
        <w:t xml:space="preserve">000 passagers supplémentaires qui </w:t>
      </w:r>
      <w:r w:rsidRPr="009924C7">
        <w:rPr>
          <w:rFonts w:eastAsia="Times New Roman" w:cs="Times New Roman"/>
          <w:lang w:val="fr-FR"/>
        </w:rPr>
        <w:t xml:space="preserve">se sont envolés depuis </w:t>
      </w:r>
      <w:r w:rsidRPr="008462B4">
        <w:rPr>
          <w:rFonts w:eastAsia="Times New Roman" w:cs="Times New Roman"/>
          <w:lang w:val="fr-FR"/>
        </w:rPr>
        <w:t xml:space="preserve">Anvers après les attentats de </w:t>
      </w:r>
      <w:r w:rsidRPr="009924C7">
        <w:rPr>
          <w:rFonts w:eastAsia="Times New Roman" w:cs="Times New Roman"/>
          <w:lang w:val="fr-FR"/>
        </w:rPr>
        <w:t xml:space="preserve">Bruxelles en mars et </w:t>
      </w:r>
      <w:r w:rsidRPr="008462B4">
        <w:rPr>
          <w:rFonts w:eastAsia="Times New Roman" w:cs="Times New Roman"/>
          <w:lang w:val="fr-FR"/>
        </w:rPr>
        <w:t>avril</w:t>
      </w:r>
      <w:r w:rsidRPr="009924C7">
        <w:rPr>
          <w:rFonts w:eastAsia="Times New Roman" w:cs="Times New Roman"/>
          <w:lang w:val="fr-FR"/>
        </w:rPr>
        <w:t xml:space="preserve">. Sans tenir compte de ces passagers, l’augmentation du nombre de voyageurs au cours de l’année aurait été de </w:t>
      </w:r>
      <w:r w:rsidRPr="008462B4">
        <w:rPr>
          <w:rFonts w:eastAsia="Times New Roman" w:cs="Times New Roman"/>
          <w:lang w:val="fr-FR"/>
        </w:rPr>
        <w:t>6%</w:t>
      </w:r>
      <w:r w:rsidRPr="009924C7">
        <w:rPr>
          <w:rFonts w:eastAsia="Times New Roman" w:cs="Times New Roman"/>
          <w:lang w:val="fr-FR"/>
        </w:rPr>
        <w:t xml:space="preserve">. De plus, ces tragiques événements ont conduit </w:t>
      </w:r>
      <w:proofErr w:type="spellStart"/>
      <w:r w:rsidRPr="008462B4">
        <w:rPr>
          <w:rFonts w:eastAsia="Times New Roman" w:cs="Times New Roman"/>
          <w:lang w:val="fr-FR"/>
        </w:rPr>
        <w:t>CityJet</w:t>
      </w:r>
      <w:proofErr w:type="spellEnd"/>
      <w:r w:rsidRPr="008462B4">
        <w:rPr>
          <w:rFonts w:eastAsia="Times New Roman" w:cs="Times New Roman"/>
          <w:lang w:val="fr-FR"/>
        </w:rPr>
        <w:t xml:space="preserve"> et VLM </w:t>
      </w:r>
      <w:r w:rsidRPr="009924C7">
        <w:rPr>
          <w:rFonts w:eastAsia="Times New Roman" w:cs="Times New Roman"/>
          <w:lang w:val="fr-FR"/>
        </w:rPr>
        <w:t>à enregistrer moins de passagers durant un certain temps.</w:t>
      </w:r>
    </w:p>
    <w:p w14:paraId="37DBF524" w14:textId="77777777" w:rsidR="007B7D56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Times New Roman" w:cs="Times New Roman"/>
          <w:lang w:val="fr-FR"/>
        </w:rPr>
        <w:t>Le nombre de mou</w:t>
      </w:r>
      <w:r w:rsidRPr="009924C7">
        <w:rPr>
          <w:rFonts w:eastAsia="Times New Roman" w:cs="Times New Roman"/>
          <w:lang w:val="fr-FR"/>
        </w:rPr>
        <w:t>vements a diminué de 9% avec 37.</w:t>
      </w:r>
      <w:r w:rsidRPr="008462B4">
        <w:rPr>
          <w:rFonts w:eastAsia="Times New Roman" w:cs="Times New Roman"/>
          <w:lang w:val="fr-FR"/>
        </w:rPr>
        <w:t>511 mouv</w:t>
      </w:r>
      <w:r w:rsidRPr="009924C7">
        <w:rPr>
          <w:rFonts w:eastAsia="Times New Roman" w:cs="Times New Roman"/>
          <w:lang w:val="fr-FR"/>
        </w:rPr>
        <w:t>ements en 2017 par rapport à 41.</w:t>
      </w:r>
      <w:r w:rsidRPr="008462B4">
        <w:rPr>
          <w:rFonts w:eastAsia="Times New Roman" w:cs="Times New Roman"/>
          <w:lang w:val="fr-FR"/>
        </w:rPr>
        <w:t xml:space="preserve">403 mouvements </w:t>
      </w:r>
      <w:r w:rsidRPr="009924C7">
        <w:rPr>
          <w:rFonts w:eastAsia="Times New Roman" w:cs="Times New Roman"/>
          <w:lang w:val="fr-FR"/>
        </w:rPr>
        <w:t xml:space="preserve">comptés </w:t>
      </w:r>
      <w:r w:rsidRPr="008462B4">
        <w:rPr>
          <w:rFonts w:eastAsia="Times New Roman" w:cs="Times New Roman"/>
          <w:lang w:val="fr-FR"/>
        </w:rPr>
        <w:t>en 2016.</w:t>
      </w:r>
    </w:p>
    <w:p w14:paraId="0C5839ED" w14:textId="77777777" w:rsidR="007B7D56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PMingLiU" w:cs="PMingLiU"/>
          <w:lang w:val="fr-FR"/>
        </w:rPr>
        <w:br/>
      </w:r>
      <w:r w:rsidRPr="009924C7">
        <w:rPr>
          <w:rFonts w:eastAsia="Times New Roman" w:cs="Times New Roman"/>
          <w:b/>
          <w:lang w:val="fr-FR"/>
        </w:rPr>
        <w:t xml:space="preserve">Perspectives </w:t>
      </w:r>
      <w:r w:rsidRPr="008462B4">
        <w:rPr>
          <w:rFonts w:eastAsia="Times New Roman" w:cs="Times New Roman"/>
          <w:lang w:val="fr-FR"/>
        </w:rPr>
        <w:br/>
        <w:t>À la fin de l'année 2017</w:t>
      </w:r>
      <w:r w:rsidRPr="009924C7">
        <w:rPr>
          <w:rFonts w:eastAsia="Times New Roman" w:cs="Times New Roman"/>
          <w:lang w:val="fr-FR"/>
        </w:rPr>
        <w:t>, TUI a lancé des vols vers Innsbruck, d</w:t>
      </w:r>
      <w:r w:rsidRPr="008462B4">
        <w:rPr>
          <w:rFonts w:eastAsia="Times New Roman" w:cs="Times New Roman"/>
          <w:lang w:val="fr-FR"/>
        </w:rPr>
        <w:t xml:space="preserve">es vols </w:t>
      </w:r>
      <w:r w:rsidRPr="009924C7">
        <w:rPr>
          <w:rFonts w:eastAsia="Times New Roman" w:cs="Times New Roman"/>
          <w:lang w:val="fr-FR"/>
        </w:rPr>
        <w:t xml:space="preserve">qui sont populaire et qui </w:t>
      </w:r>
      <w:r w:rsidRPr="008462B4">
        <w:rPr>
          <w:rFonts w:eastAsia="Times New Roman" w:cs="Times New Roman"/>
          <w:lang w:val="fr-FR"/>
        </w:rPr>
        <w:t xml:space="preserve">se portent particulièrement bien pour ceux qui </w:t>
      </w:r>
      <w:r w:rsidRPr="009924C7">
        <w:rPr>
          <w:rFonts w:eastAsia="Times New Roman" w:cs="Times New Roman"/>
          <w:lang w:val="fr-FR"/>
        </w:rPr>
        <w:t xml:space="preserve">aiment partir skier sur </w:t>
      </w:r>
      <w:r w:rsidRPr="008462B4">
        <w:rPr>
          <w:rFonts w:eastAsia="Times New Roman" w:cs="Times New Roman"/>
          <w:lang w:val="fr-FR"/>
        </w:rPr>
        <w:t>la neige autrichienne. Le 22 janvier, VLM lancera la nouvelle ligne d'Anvers à Zurich avec deux vols par jour. Plus tard</w:t>
      </w:r>
      <w:r w:rsidRPr="009924C7">
        <w:rPr>
          <w:rFonts w:eastAsia="Times New Roman" w:cs="Times New Roman"/>
          <w:lang w:val="fr-FR"/>
        </w:rPr>
        <w:t xml:space="preserve"> encore</w:t>
      </w:r>
      <w:r w:rsidRPr="008462B4">
        <w:rPr>
          <w:rFonts w:eastAsia="Times New Roman" w:cs="Times New Roman"/>
          <w:lang w:val="fr-FR"/>
        </w:rPr>
        <w:t xml:space="preserve"> cette année, l'aéroport d'Anvers accueillera </w:t>
      </w:r>
      <w:proofErr w:type="spellStart"/>
      <w:r w:rsidRPr="008462B4">
        <w:rPr>
          <w:rFonts w:eastAsia="Times New Roman" w:cs="Times New Roman"/>
          <w:lang w:val="fr-FR"/>
        </w:rPr>
        <w:t>Flybe</w:t>
      </w:r>
      <w:proofErr w:type="spellEnd"/>
      <w:r w:rsidRPr="009924C7">
        <w:rPr>
          <w:rFonts w:eastAsia="Times New Roman" w:cs="Times New Roman"/>
          <w:lang w:val="fr-FR"/>
        </w:rPr>
        <w:t>, qui proposera des</w:t>
      </w:r>
      <w:r w:rsidRPr="008462B4">
        <w:rPr>
          <w:rFonts w:eastAsia="Times New Roman" w:cs="Times New Roman"/>
          <w:lang w:val="fr-FR"/>
        </w:rPr>
        <w:t xml:space="preserve"> </w:t>
      </w:r>
      <w:r w:rsidRPr="009924C7">
        <w:rPr>
          <w:rFonts w:eastAsia="Times New Roman" w:cs="Times New Roman"/>
          <w:lang w:val="fr-FR"/>
        </w:rPr>
        <w:t xml:space="preserve">vols vers Londres </w:t>
      </w:r>
      <w:proofErr w:type="spellStart"/>
      <w:r w:rsidRPr="009924C7">
        <w:rPr>
          <w:rFonts w:eastAsia="Times New Roman" w:cs="Times New Roman"/>
          <w:lang w:val="fr-FR"/>
        </w:rPr>
        <w:t>Southend</w:t>
      </w:r>
      <w:proofErr w:type="spellEnd"/>
      <w:r w:rsidRPr="009924C7">
        <w:rPr>
          <w:rFonts w:eastAsia="Times New Roman" w:cs="Times New Roman"/>
          <w:lang w:val="fr-FR"/>
        </w:rPr>
        <w:t>, et YUI lancera des vols vers</w:t>
      </w:r>
      <w:r w:rsidRPr="008462B4">
        <w:rPr>
          <w:rFonts w:eastAsia="Times New Roman" w:cs="Times New Roman"/>
          <w:lang w:val="fr-FR"/>
        </w:rPr>
        <w:t xml:space="preserve"> Florence.</w:t>
      </w:r>
    </w:p>
    <w:p w14:paraId="2FB2F664" w14:textId="77777777" w:rsidR="00C65520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PMingLiU" w:cs="PMingLiU"/>
          <w:lang w:val="fr-FR"/>
        </w:rPr>
        <w:br/>
      </w:r>
      <w:r w:rsidRPr="008462B4">
        <w:rPr>
          <w:rFonts w:eastAsia="Times New Roman" w:cs="Times New Roman"/>
          <w:lang w:val="fr-FR"/>
        </w:rPr>
        <w:t>Marcel Buelens, CEO des aéroports d'Anvers et d'Ostende-Bruges, a déclaré</w:t>
      </w:r>
      <w:r w:rsidRPr="009924C7">
        <w:rPr>
          <w:rFonts w:eastAsia="Times New Roman" w:cs="Times New Roman"/>
          <w:lang w:val="fr-FR"/>
        </w:rPr>
        <w:t xml:space="preserve"> </w:t>
      </w:r>
      <w:r w:rsidRPr="008462B4">
        <w:rPr>
          <w:rFonts w:eastAsia="Times New Roman" w:cs="Times New Roman"/>
          <w:lang w:val="fr-FR"/>
        </w:rPr>
        <w:t>: «</w:t>
      </w:r>
      <w:r w:rsidRPr="009924C7">
        <w:rPr>
          <w:rFonts w:eastAsia="Times New Roman" w:cs="Times New Roman"/>
          <w:lang w:val="fr-FR"/>
        </w:rPr>
        <w:t xml:space="preserve"> </w:t>
      </w:r>
      <w:r w:rsidRPr="008462B4">
        <w:rPr>
          <w:rFonts w:eastAsia="Times New Roman" w:cs="Times New Roman"/>
          <w:lang w:val="fr-FR"/>
        </w:rPr>
        <w:t xml:space="preserve">Il est clair que </w:t>
      </w:r>
      <w:r w:rsidRPr="009924C7">
        <w:rPr>
          <w:rFonts w:eastAsia="Times New Roman" w:cs="Times New Roman"/>
          <w:lang w:val="fr-FR"/>
        </w:rPr>
        <w:t>les gens sont de plus en plus nombreux à opter</w:t>
      </w:r>
      <w:r w:rsidRPr="008462B4">
        <w:rPr>
          <w:rFonts w:eastAsia="Times New Roman" w:cs="Times New Roman"/>
          <w:lang w:val="fr-FR"/>
        </w:rPr>
        <w:t xml:space="preserve"> optent pour les nombreux avantages des aéroports régionaux flamands. En 2018, nou</w:t>
      </w:r>
      <w:r w:rsidRPr="009924C7">
        <w:rPr>
          <w:rFonts w:eastAsia="Times New Roman" w:cs="Times New Roman"/>
          <w:lang w:val="fr-FR"/>
        </w:rPr>
        <w:t>s continuerons à tirer parti de nos</w:t>
      </w:r>
      <w:r w:rsidRPr="008462B4">
        <w:rPr>
          <w:rFonts w:eastAsia="Times New Roman" w:cs="Times New Roman"/>
          <w:lang w:val="fr-FR"/>
        </w:rPr>
        <w:t xml:space="preserve"> récents développements</w:t>
      </w:r>
      <w:r w:rsidRPr="009924C7">
        <w:rPr>
          <w:rFonts w:eastAsia="Times New Roman" w:cs="Times New Roman"/>
          <w:lang w:val="fr-FR"/>
        </w:rPr>
        <w:t xml:space="preserve"> et surmonterons les</w:t>
      </w:r>
      <w:r w:rsidRPr="008462B4">
        <w:rPr>
          <w:rFonts w:eastAsia="Times New Roman" w:cs="Times New Roman"/>
          <w:lang w:val="fr-FR"/>
        </w:rPr>
        <w:t xml:space="preserve"> nouveaux défis. Par exemple, </w:t>
      </w:r>
      <w:r w:rsidRPr="009924C7">
        <w:rPr>
          <w:rFonts w:eastAsia="Times New Roman" w:cs="Times New Roman"/>
          <w:lang w:val="fr-FR"/>
        </w:rPr>
        <w:t>il reste</w:t>
      </w:r>
      <w:r w:rsidRPr="008462B4">
        <w:rPr>
          <w:rFonts w:eastAsia="Times New Roman" w:cs="Times New Roman"/>
          <w:lang w:val="fr-FR"/>
        </w:rPr>
        <w:t xml:space="preserve"> encore du travail à faire sur l'accessi</w:t>
      </w:r>
      <w:r w:rsidRPr="009924C7">
        <w:rPr>
          <w:rFonts w:eastAsia="Times New Roman" w:cs="Times New Roman"/>
          <w:lang w:val="fr-FR"/>
        </w:rPr>
        <w:t>bilité et la notoriété de notre</w:t>
      </w:r>
      <w:r w:rsidRPr="008462B4">
        <w:rPr>
          <w:rFonts w:eastAsia="Times New Roman" w:cs="Times New Roman"/>
          <w:lang w:val="fr-FR"/>
        </w:rPr>
        <w:t xml:space="preserve"> marque à l'étranger </w:t>
      </w:r>
      <w:r w:rsidRPr="009924C7">
        <w:rPr>
          <w:rFonts w:eastAsia="Times New Roman" w:cs="Times New Roman"/>
          <w:lang w:val="fr-FR"/>
        </w:rPr>
        <w:t>dans le but d’</w:t>
      </w:r>
      <w:r w:rsidRPr="008462B4">
        <w:rPr>
          <w:rFonts w:eastAsia="Times New Roman" w:cs="Times New Roman"/>
          <w:lang w:val="fr-FR"/>
        </w:rPr>
        <w:t>attirer plus de v</w:t>
      </w:r>
      <w:r w:rsidRPr="009924C7">
        <w:rPr>
          <w:rFonts w:eastAsia="Times New Roman" w:cs="Times New Roman"/>
          <w:lang w:val="fr-FR"/>
        </w:rPr>
        <w:t>oyageurs</w:t>
      </w:r>
      <w:r w:rsidRPr="008462B4">
        <w:rPr>
          <w:rFonts w:eastAsia="Times New Roman" w:cs="Times New Roman"/>
          <w:lang w:val="fr-FR"/>
        </w:rPr>
        <w:t>.</w:t>
      </w:r>
      <w:r w:rsidRPr="009924C7">
        <w:rPr>
          <w:rFonts w:eastAsia="Times New Roman" w:cs="Times New Roman"/>
          <w:lang w:val="fr-FR"/>
        </w:rPr>
        <w:t> »</w:t>
      </w:r>
    </w:p>
    <w:p w14:paraId="7FA32421" w14:textId="77777777" w:rsidR="00DA5AC8" w:rsidRPr="009924C7" w:rsidRDefault="00D51499" w:rsidP="00632D3F">
      <w:pPr>
        <w:widowControl w:val="0"/>
        <w:autoSpaceDE w:val="0"/>
        <w:autoSpaceDN w:val="0"/>
        <w:adjustRightInd w:val="0"/>
        <w:rPr>
          <w:rFonts w:cs="Helvetica"/>
          <w:b/>
          <w:iCs/>
          <w:color w:val="343434"/>
          <w:szCs w:val="20"/>
        </w:rPr>
      </w:pPr>
      <w:r w:rsidRPr="009924C7">
        <w:rPr>
          <w:noProof/>
          <w:lang w:eastAsia="nl-BE"/>
        </w:rPr>
        <w:lastRenderedPageBreak/>
        <w:drawing>
          <wp:inline distT="0" distB="0" distL="0" distR="0" wp14:anchorId="62965072" wp14:editId="3B991715">
            <wp:extent cx="2705100" cy="145732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1546A0" w:rsidRPr="009924C7">
        <w:rPr>
          <w:rFonts w:cs="Helvetica"/>
          <w:b/>
          <w:iCs/>
          <w:color w:val="343434"/>
          <w:szCs w:val="20"/>
        </w:rPr>
        <w:t xml:space="preserve"> </w:t>
      </w:r>
      <w:r w:rsidR="001546A0" w:rsidRPr="009924C7">
        <w:rPr>
          <w:noProof/>
          <w:lang w:eastAsia="nl-BE"/>
        </w:rPr>
        <w:drawing>
          <wp:inline distT="0" distB="0" distL="0" distR="0" wp14:anchorId="7B174928" wp14:editId="475E7D24">
            <wp:extent cx="2790825" cy="1466850"/>
            <wp:effectExtent l="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AE02F8" w14:textId="77777777" w:rsidR="001546A0" w:rsidRPr="009924C7" w:rsidRDefault="001546A0" w:rsidP="00632D3F">
      <w:pPr>
        <w:widowControl w:val="0"/>
        <w:autoSpaceDE w:val="0"/>
        <w:autoSpaceDN w:val="0"/>
        <w:adjustRightInd w:val="0"/>
        <w:rPr>
          <w:rFonts w:cs="Helvetica"/>
          <w:b/>
          <w:iCs/>
          <w:color w:val="343434"/>
          <w:szCs w:val="20"/>
        </w:rPr>
      </w:pPr>
      <w:r w:rsidRPr="009924C7">
        <w:rPr>
          <w:rFonts w:cs="Helvetica"/>
          <w:b/>
          <w:iCs/>
          <w:noProof/>
          <w:color w:val="343434"/>
          <w:szCs w:val="20"/>
          <w:lang w:eastAsia="nl-BE"/>
        </w:rPr>
        <w:drawing>
          <wp:inline distT="0" distB="0" distL="0" distR="0" wp14:anchorId="0EF3A06D" wp14:editId="335E40FA">
            <wp:extent cx="2725420" cy="167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24C7">
        <w:rPr>
          <w:rFonts w:cs="Helvetica"/>
          <w:b/>
          <w:iCs/>
          <w:color w:val="343434"/>
          <w:szCs w:val="20"/>
        </w:rPr>
        <w:t xml:space="preserve"> </w:t>
      </w:r>
      <w:r w:rsidRPr="009924C7">
        <w:rPr>
          <w:rFonts w:cs="Helvetica"/>
          <w:b/>
          <w:iCs/>
          <w:noProof/>
          <w:color w:val="343434"/>
          <w:szCs w:val="20"/>
          <w:lang w:eastAsia="nl-BE"/>
        </w:rPr>
        <w:drawing>
          <wp:inline distT="0" distB="0" distL="0" distR="0" wp14:anchorId="41EF8652" wp14:editId="1D00C6EA">
            <wp:extent cx="2831653" cy="1684655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16" cy="168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4BD09" w14:textId="77777777" w:rsidR="003C7FBA" w:rsidRPr="009924C7" w:rsidRDefault="003C7FBA" w:rsidP="00632D3F">
      <w:pPr>
        <w:widowControl w:val="0"/>
        <w:autoSpaceDE w:val="0"/>
        <w:autoSpaceDN w:val="0"/>
        <w:adjustRightInd w:val="0"/>
        <w:rPr>
          <w:rFonts w:cs="Helvetica"/>
          <w:b/>
          <w:iCs/>
          <w:color w:val="343434"/>
          <w:szCs w:val="20"/>
        </w:rPr>
      </w:pPr>
    </w:p>
    <w:p w14:paraId="16C4CD0D" w14:textId="77777777" w:rsidR="00D51499" w:rsidRPr="009924C7" w:rsidRDefault="007B7D56" w:rsidP="00C755ED">
      <w:pPr>
        <w:widowControl w:val="0"/>
        <w:autoSpaceDE w:val="0"/>
        <w:autoSpaceDN w:val="0"/>
        <w:adjustRightInd w:val="0"/>
        <w:outlineLvl w:val="0"/>
        <w:rPr>
          <w:rFonts w:cs="Helvetica"/>
          <w:b/>
          <w:iCs/>
          <w:color w:val="343434"/>
          <w:szCs w:val="20"/>
        </w:rPr>
      </w:pPr>
      <w:proofErr w:type="spellStart"/>
      <w:r w:rsidRPr="009924C7">
        <w:rPr>
          <w:rFonts w:cs="Helvetica"/>
          <w:b/>
          <w:iCs/>
          <w:color w:val="343434"/>
          <w:szCs w:val="20"/>
        </w:rPr>
        <w:t>Chiffres</w:t>
      </w:r>
      <w:proofErr w:type="spellEnd"/>
      <w:r w:rsidR="003E5E81" w:rsidRPr="009924C7">
        <w:rPr>
          <w:rFonts w:cs="Helvetica"/>
          <w:b/>
          <w:iCs/>
          <w:color w:val="343434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5E81" w:rsidRPr="009924C7" w14:paraId="61FDC2BB" w14:textId="77777777" w:rsidTr="003E5E81">
        <w:tc>
          <w:tcPr>
            <w:tcW w:w="2265" w:type="dxa"/>
            <w:shd w:val="clear" w:color="auto" w:fill="D0CECE" w:themeFill="background2" w:themeFillShade="E6"/>
          </w:tcPr>
          <w:p w14:paraId="16FB29D7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</w:p>
        </w:tc>
        <w:tc>
          <w:tcPr>
            <w:tcW w:w="2265" w:type="dxa"/>
            <w:shd w:val="clear" w:color="auto" w:fill="D0CECE" w:themeFill="background2" w:themeFillShade="E6"/>
          </w:tcPr>
          <w:p w14:paraId="3C80E6D6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2016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38246F64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2017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68D22C63" w14:textId="77777777" w:rsidR="003E5E81" w:rsidRPr="009924C7" w:rsidRDefault="007B7D56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proofErr w:type="spellStart"/>
            <w:r w:rsidRPr="009924C7">
              <w:rPr>
                <w:rFonts w:cs="Helvetica"/>
                <w:b/>
                <w:iCs/>
                <w:color w:val="343434"/>
                <w:szCs w:val="20"/>
              </w:rPr>
              <w:t>Différence</w:t>
            </w:r>
            <w:proofErr w:type="spellEnd"/>
            <w:r w:rsidRPr="009924C7">
              <w:rPr>
                <w:rFonts w:cs="Helvetica"/>
                <w:b/>
                <w:iCs/>
                <w:color w:val="343434"/>
                <w:szCs w:val="20"/>
              </w:rPr>
              <w:t xml:space="preserve"> e</w:t>
            </w:r>
            <w:r w:rsidR="003E5E81" w:rsidRPr="009924C7">
              <w:rPr>
                <w:rFonts w:cs="Helvetica"/>
                <w:b/>
                <w:iCs/>
                <w:color w:val="343434"/>
                <w:szCs w:val="20"/>
              </w:rPr>
              <w:t>n %</w:t>
            </w:r>
          </w:p>
        </w:tc>
      </w:tr>
      <w:tr w:rsidR="003E5E81" w:rsidRPr="009924C7" w14:paraId="7D9F4415" w14:textId="77777777" w:rsidTr="003E5E81">
        <w:tc>
          <w:tcPr>
            <w:tcW w:w="2265" w:type="dxa"/>
          </w:tcPr>
          <w:p w14:paraId="5F2467EF" w14:textId="77777777" w:rsidR="003E5E81" w:rsidRPr="009924C7" w:rsidRDefault="007B7D56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proofErr w:type="spellStart"/>
            <w:r w:rsidRPr="009924C7">
              <w:rPr>
                <w:rFonts w:cs="Helvetica"/>
                <w:b/>
                <w:iCs/>
                <w:color w:val="343434"/>
                <w:szCs w:val="20"/>
              </w:rPr>
              <w:t>passag</w:t>
            </w:r>
            <w:r w:rsidR="003E5E81" w:rsidRPr="009924C7">
              <w:rPr>
                <w:rFonts w:cs="Helvetica"/>
                <w:b/>
                <w:iCs/>
                <w:color w:val="343434"/>
                <w:szCs w:val="20"/>
              </w:rPr>
              <w:t>ers</w:t>
            </w:r>
            <w:proofErr w:type="spellEnd"/>
          </w:p>
        </w:tc>
        <w:tc>
          <w:tcPr>
            <w:tcW w:w="2265" w:type="dxa"/>
          </w:tcPr>
          <w:p w14:paraId="12B41A29" w14:textId="77777777" w:rsidR="003E5E81" w:rsidRPr="009924C7" w:rsidRDefault="003E5E81" w:rsidP="005B3708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 xml:space="preserve">276 </w:t>
            </w:r>
            <w:r w:rsidR="005B3708" w:rsidRPr="009924C7">
              <w:rPr>
                <w:rFonts w:cs="Helvetica"/>
                <w:b/>
                <w:iCs/>
                <w:color w:val="343434"/>
                <w:szCs w:val="20"/>
              </w:rPr>
              <w:t>523</w:t>
            </w:r>
          </w:p>
        </w:tc>
        <w:tc>
          <w:tcPr>
            <w:tcW w:w="2266" w:type="dxa"/>
          </w:tcPr>
          <w:p w14:paraId="225C64AC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273 167</w:t>
            </w:r>
          </w:p>
        </w:tc>
        <w:tc>
          <w:tcPr>
            <w:tcW w:w="2266" w:type="dxa"/>
          </w:tcPr>
          <w:p w14:paraId="4D8EE2CA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-1%</w:t>
            </w:r>
          </w:p>
        </w:tc>
      </w:tr>
      <w:tr w:rsidR="005B3708" w:rsidRPr="009924C7" w14:paraId="7AC00068" w14:textId="77777777" w:rsidTr="004A4872">
        <w:trPr>
          <w:trHeight w:val="269"/>
        </w:trPr>
        <w:tc>
          <w:tcPr>
            <w:tcW w:w="2265" w:type="dxa"/>
          </w:tcPr>
          <w:p w14:paraId="6203DEA0" w14:textId="77777777" w:rsidR="005B3708" w:rsidRPr="009924C7" w:rsidRDefault="007B7D56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</w:pPr>
            <w:proofErr w:type="spellStart"/>
            <w:r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Passag</w:t>
            </w:r>
            <w:r w:rsidR="005B3708"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ers</w:t>
            </w:r>
            <w:proofErr w:type="spellEnd"/>
            <w:r w:rsidR="005B3708"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 xml:space="preserve"> *</w:t>
            </w:r>
          </w:p>
        </w:tc>
        <w:tc>
          <w:tcPr>
            <w:tcW w:w="2265" w:type="dxa"/>
          </w:tcPr>
          <w:p w14:paraId="498089D9" w14:textId="77777777" w:rsidR="005B3708" w:rsidRPr="009924C7" w:rsidRDefault="005B3708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</w:pPr>
            <w:r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256 640</w:t>
            </w:r>
          </w:p>
        </w:tc>
        <w:tc>
          <w:tcPr>
            <w:tcW w:w="2266" w:type="dxa"/>
          </w:tcPr>
          <w:p w14:paraId="63352EFC" w14:textId="77777777" w:rsidR="005B3708" w:rsidRPr="009924C7" w:rsidRDefault="005B3708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</w:pPr>
            <w:r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273 167</w:t>
            </w:r>
          </w:p>
        </w:tc>
        <w:tc>
          <w:tcPr>
            <w:tcW w:w="2266" w:type="dxa"/>
          </w:tcPr>
          <w:p w14:paraId="0A585BA2" w14:textId="77777777" w:rsidR="005B3708" w:rsidRPr="009924C7" w:rsidRDefault="005B3708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</w:pPr>
            <w:r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+6%</w:t>
            </w:r>
          </w:p>
        </w:tc>
      </w:tr>
      <w:tr w:rsidR="003E5E81" w:rsidRPr="009924C7" w14:paraId="0ED97E1C" w14:textId="77777777" w:rsidTr="003E5E81">
        <w:tc>
          <w:tcPr>
            <w:tcW w:w="2265" w:type="dxa"/>
          </w:tcPr>
          <w:p w14:paraId="32DC9C94" w14:textId="77777777" w:rsidR="003E5E81" w:rsidRPr="009924C7" w:rsidRDefault="007B7D56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proofErr w:type="spellStart"/>
            <w:r w:rsidRPr="009924C7">
              <w:rPr>
                <w:rFonts w:cs="Helvetica"/>
                <w:b/>
                <w:iCs/>
                <w:color w:val="343434"/>
                <w:szCs w:val="20"/>
              </w:rPr>
              <w:t>mouvements</w:t>
            </w:r>
            <w:proofErr w:type="spellEnd"/>
          </w:p>
        </w:tc>
        <w:tc>
          <w:tcPr>
            <w:tcW w:w="2265" w:type="dxa"/>
          </w:tcPr>
          <w:p w14:paraId="546FAAE9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41 403</w:t>
            </w:r>
          </w:p>
        </w:tc>
        <w:tc>
          <w:tcPr>
            <w:tcW w:w="2266" w:type="dxa"/>
          </w:tcPr>
          <w:p w14:paraId="5AFCA1FB" w14:textId="77777777" w:rsidR="003E5E81" w:rsidRPr="009924C7" w:rsidRDefault="003E5E81" w:rsidP="005B3708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37 5</w:t>
            </w:r>
            <w:r w:rsidR="005B3708" w:rsidRPr="009924C7">
              <w:rPr>
                <w:rFonts w:cs="Helvetica"/>
                <w:b/>
                <w:iCs/>
                <w:color w:val="343434"/>
                <w:szCs w:val="20"/>
              </w:rPr>
              <w:t>11</w:t>
            </w:r>
          </w:p>
        </w:tc>
        <w:tc>
          <w:tcPr>
            <w:tcW w:w="2266" w:type="dxa"/>
          </w:tcPr>
          <w:p w14:paraId="28DF0542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-9%</w:t>
            </w:r>
          </w:p>
        </w:tc>
      </w:tr>
    </w:tbl>
    <w:p w14:paraId="48C7B670" w14:textId="77777777" w:rsidR="007B7D56" w:rsidRPr="00FF788D" w:rsidRDefault="007B7D56" w:rsidP="007B7D56">
      <w:pPr>
        <w:rPr>
          <w:rFonts w:eastAsia="Times New Roman" w:cs="Times New Roman"/>
          <w:sz w:val="20"/>
          <w:szCs w:val="20"/>
          <w:lang w:val="fr-FR"/>
        </w:rPr>
      </w:pPr>
      <w:r w:rsidRPr="00FF788D">
        <w:rPr>
          <w:rFonts w:cs="Helvetica"/>
          <w:i/>
          <w:iCs/>
          <w:color w:val="343434"/>
          <w:sz w:val="20"/>
          <w:szCs w:val="20"/>
          <w:lang w:val="fr-FR"/>
        </w:rPr>
        <w:t>Passag</w:t>
      </w:r>
      <w:r w:rsidR="005B3708" w:rsidRPr="00FF788D">
        <w:rPr>
          <w:rFonts w:cs="Helvetica"/>
          <w:i/>
          <w:iCs/>
          <w:color w:val="343434"/>
          <w:sz w:val="20"/>
          <w:szCs w:val="20"/>
          <w:lang w:val="fr-FR"/>
        </w:rPr>
        <w:t xml:space="preserve">ers *: </w:t>
      </w:r>
      <w:r w:rsidRPr="00FF788D">
        <w:rPr>
          <w:rFonts w:eastAsia="Times New Roman" w:cs="Times New Roman"/>
          <w:sz w:val="20"/>
          <w:szCs w:val="20"/>
          <w:lang w:val="fr-FR"/>
        </w:rPr>
        <w:t>ce nombre indique le nombre de passagers sans tenir compte des passagers supplémentaires à la suite des attentats de mars 2016.</w:t>
      </w:r>
    </w:p>
    <w:p w14:paraId="30AEBE5B" w14:textId="6C1F4AA5" w:rsidR="003E5E81" w:rsidRPr="009924C7" w:rsidRDefault="007B7D56" w:rsidP="00D53F17">
      <w:pPr>
        <w:widowControl w:val="0"/>
        <w:autoSpaceDE w:val="0"/>
        <w:autoSpaceDN w:val="0"/>
        <w:adjustRightInd w:val="0"/>
        <w:rPr>
          <w:rFonts w:cs="Helvetica"/>
          <w:b/>
          <w:iCs/>
          <w:color w:val="343434"/>
          <w:szCs w:val="20"/>
          <w:lang w:val="fr-FR"/>
        </w:rPr>
      </w:pPr>
      <w:r w:rsidRPr="009924C7">
        <w:rPr>
          <w:rFonts w:cs="Helvetica"/>
          <w:b/>
          <w:iCs/>
          <w:color w:val="343434"/>
          <w:szCs w:val="20"/>
          <w:lang w:val="fr-FR"/>
        </w:rPr>
        <w:t>Meilleur mois 2017</w:t>
      </w:r>
      <w:r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Pr="009924C7">
        <w:rPr>
          <w:rFonts w:cs="Helvetica"/>
          <w:b/>
          <w:iCs/>
          <w:color w:val="343434"/>
          <w:szCs w:val="20"/>
          <w:lang w:val="fr-FR"/>
        </w:rPr>
        <w:tab/>
        <w:t>septemb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>r</w:t>
      </w:r>
      <w:r w:rsidRPr="009924C7">
        <w:rPr>
          <w:rFonts w:cs="Helvetica"/>
          <w:b/>
          <w:iCs/>
          <w:color w:val="343434"/>
          <w:szCs w:val="20"/>
          <w:lang w:val="fr-FR"/>
        </w:rPr>
        <w:t>e, avec 27.758 passag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>ers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br/>
      </w:r>
      <w:r w:rsidRPr="009924C7">
        <w:rPr>
          <w:rFonts w:cs="Helvetica"/>
          <w:b/>
          <w:iCs/>
          <w:color w:val="343434"/>
          <w:szCs w:val="20"/>
          <w:lang w:val="fr-FR"/>
        </w:rPr>
        <w:t xml:space="preserve">Destination la plus fréquentée en 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>2017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ab/>
        <w:t>London City</w:t>
      </w:r>
      <w:r w:rsidR="005B3708" w:rsidRPr="009924C7">
        <w:rPr>
          <w:rFonts w:cs="Helvetica"/>
          <w:b/>
          <w:iCs/>
          <w:color w:val="343434"/>
          <w:szCs w:val="20"/>
          <w:lang w:val="fr-FR"/>
        </w:rPr>
        <w:t xml:space="preserve"> 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br/>
      </w:r>
      <w:r w:rsidRPr="009924C7">
        <w:rPr>
          <w:rFonts w:cs="Helvetica"/>
          <w:b/>
          <w:iCs/>
          <w:color w:val="343434"/>
          <w:szCs w:val="20"/>
          <w:lang w:val="fr-FR"/>
        </w:rPr>
        <w:t>Nombre de personnes e</w:t>
      </w:r>
      <w:r w:rsidR="004A4872">
        <w:rPr>
          <w:rFonts w:cs="Helvetica"/>
          <w:b/>
          <w:iCs/>
          <w:color w:val="343434"/>
          <w:szCs w:val="20"/>
          <w:lang w:val="fr-FR"/>
        </w:rPr>
        <w:t>mployées</w:t>
      </w:r>
      <w:r w:rsidR="004A4872">
        <w:rPr>
          <w:rFonts w:cs="Helvetica"/>
          <w:b/>
          <w:iCs/>
          <w:color w:val="343434"/>
          <w:szCs w:val="20"/>
          <w:lang w:val="fr-FR"/>
        </w:rPr>
        <w:tab/>
      </w:r>
      <w:r w:rsidR="009924C7">
        <w:rPr>
          <w:rFonts w:cs="Helvetica"/>
          <w:b/>
          <w:iCs/>
          <w:color w:val="343434"/>
          <w:szCs w:val="20"/>
          <w:lang w:val="fr-FR"/>
        </w:rPr>
        <w:tab/>
      </w:r>
      <w:r w:rsidR="00D624AA" w:rsidRPr="009924C7">
        <w:rPr>
          <w:rFonts w:cs="Helvetica"/>
          <w:b/>
          <w:iCs/>
          <w:color w:val="343434"/>
          <w:szCs w:val="20"/>
          <w:lang w:val="fr-FR"/>
        </w:rPr>
        <w:t>74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br/>
      </w:r>
      <w:r w:rsidRPr="009924C7">
        <w:rPr>
          <w:rFonts w:cs="Helvetica"/>
          <w:b/>
          <w:iCs/>
          <w:color w:val="343434"/>
          <w:szCs w:val="20"/>
          <w:lang w:val="fr-FR"/>
        </w:rPr>
        <w:t>Nombre de compagnies aériennes</w:t>
      </w:r>
      <w:r w:rsidR="002F092D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2F092D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t xml:space="preserve">3 </w:t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br/>
      </w:r>
      <w:r w:rsidRPr="009924C7">
        <w:rPr>
          <w:rFonts w:cs="Helvetica"/>
          <w:b/>
          <w:iCs/>
          <w:color w:val="343434"/>
          <w:szCs w:val="20"/>
          <w:lang w:val="fr-FR"/>
        </w:rPr>
        <w:t>Nombre de destinations</w:t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9924C7">
        <w:rPr>
          <w:rFonts w:cs="Helvetica"/>
          <w:b/>
          <w:iCs/>
          <w:color w:val="343434"/>
          <w:szCs w:val="20"/>
          <w:lang w:val="fr-FR"/>
        </w:rPr>
        <w:tab/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t>1</w:t>
      </w:r>
      <w:r w:rsidR="004D3D40">
        <w:rPr>
          <w:rFonts w:cs="Helvetica"/>
          <w:b/>
          <w:iCs/>
          <w:color w:val="343434"/>
          <w:szCs w:val="20"/>
          <w:lang w:val="fr-FR"/>
        </w:rPr>
        <w:t>6</w:t>
      </w:r>
    </w:p>
    <w:p w14:paraId="3AC97077" w14:textId="31FE8BDE" w:rsidR="003E5E81" w:rsidRPr="00FF788D" w:rsidRDefault="00FF788D" w:rsidP="00FF788D">
      <w:pPr>
        <w:pStyle w:val="onecomwebmail-msonormal"/>
        <w:shd w:val="clear" w:color="auto" w:fill="FFFFFF"/>
        <w:spacing w:line="276" w:lineRule="auto"/>
        <w:jc w:val="center"/>
        <w:rPr>
          <w:rFonts w:asciiTheme="minorHAnsi" w:hAnsiTheme="minorHAnsi"/>
          <w:lang w:val="en-US"/>
        </w:rPr>
      </w:pPr>
      <w:r w:rsidRPr="00355F2D">
        <w:rPr>
          <w:rStyle w:val="size"/>
          <w:rFonts w:asciiTheme="minorHAnsi" w:hAnsiTheme="minorHAnsi"/>
          <w:lang w:val="en-US"/>
        </w:rPr>
        <w:t>****</w:t>
      </w:r>
    </w:p>
    <w:p w14:paraId="5CEC630A" w14:textId="77777777" w:rsidR="009924C7" w:rsidRPr="009924C7" w:rsidRDefault="009924C7" w:rsidP="00C755ED">
      <w:pPr>
        <w:spacing w:after="0" w:line="240" w:lineRule="auto"/>
        <w:jc w:val="both"/>
        <w:outlineLvl w:val="0"/>
        <w:rPr>
          <w:b/>
          <w:bCs/>
          <w:color w:val="343434"/>
          <w:sz w:val="20"/>
          <w:szCs w:val="20"/>
          <w:lang w:val="fr-FR"/>
        </w:rPr>
      </w:pPr>
      <w:r w:rsidRPr="009924C7">
        <w:rPr>
          <w:rStyle w:val="size"/>
          <w:b/>
          <w:sz w:val="20"/>
          <w:szCs w:val="20"/>
          <w:lang w:val="fr-FR"/>
        </w:rPr>
        <w:t>À</w:t>
      </w:r>
      <w:r w:rsidRPr="009924C7">
        <w:rPr>
          <w:b/>
          <w:bCs/>
          <w:color w:val="343434"/>
          <w:sz w:val="20"/>
          <w:szCs w:val="20"/>
          <w:lang w:val="fr-FR"/>
        </w:rPr>
        <w:t xml:space="preserve"> propos d’Antwerp </w:t>
      </w:r>
      <w:proofErr w:type="spellStart"/>
      <w:r w:rsidRPr="009924C7">
        <w:rPr>
          <w:b/>
          <w:bCs/>
          <w:color w:val="343434"/>
          <w:sz w:val="20"/>
          <w:szCs w:val="20"/>
          <w:lang w:val="fr-FR"/>
        </w:rPr>
        <w:t>Flanders</w:t>
      </w:r>
      <w:proofErr w:type="spellEnd"/>
      <w:r w:rsidRPr="009924C7">
        <w:rPr>
          <w:b/>
          <w:bCs/>
          <w:color w:val="343434"/>
          <w:sz w:val="20"/>
          <w:szCs w:val="20"/>
          <w:lang w:val="fr-FR"/>
        </w:rPr>
        <w:t xml:space="preserve"> International Airport</w:t>
      </w:r>
    </w:p>
    <w:p w14:paraId="0B20A96A" w14:textId="77777777" w:rsidR="00221E05" w:rsidRPr="00221E05" w:rsidRDefault="009924C7" w:rsidP="00221E05">
      <w:pPr>
        <w:rPr>
          <w:iCs/>
          <w:color w:val="343434"/>
          <w:sz w:val="20"/>
          <w:szCs w:val="20"/>
          <w:lang w:val="fr-FR"/>
        </w:rPr>
      </w:pPr>
      <w:r w:rsidRPr="009924C7">
        <w:rPr>
          <w:iCs/>
          <w:color w:val="333333"/>
          <w:sz w:val="20"/>
          <w:szCs w:val="20"/>
          <w:lang w:val="fr-FR"/>
        </w:rPr>
        <w:t>L’Aéroport</w:t>
      </w:r>
      <w:r w:rsidRPr="009924C7">
        <w:rPr>
          <w:iCs/>
          <w:color w:val="343434"/>
          <w:sz w:val="20"/>
          <w:szCs w:val="20"/>
          <w:lang w:val="fr-FR"/>
        </w:rPr>
        <w:t xml:space="preserve"> International d’Anvers appartient au groupe </w:t>
      </w:r>
      <w:proofErr w:type="spellStart"/>
      <w:r w:rsidRPr="009924C7">
        <w:rPr>
          <w:iCs/>
          <w:color w:val="343434"/>
          <w:sz w:val="20"/>
          <w:szCs w:val="20"/>
          <w:lang w:val="fr-FR"/>
        </w:rPr>
        <w:t>Egis</w:t>
      </w:r>
      <w:proofErr w:type="spellEnd"/>
      <w:r w:rsidRPr="009924C7">
        <w:rPr>
          <w:iCs/>
          <w:color w:val="343434"/>
          <w:sz w:val="20"/>
          <w:szCs w:val="20"/>
          <w:lang w:val="fr-FR"/>
        </w:rPr>
        <w:t xml:space="preserve"> sur une structure public/privé. </w:t>
      </w:r>
      <w:proofErr w:type="spellStart"/>
      <w:r w:rsidRPr="009924C7">
        <w:rPr>
          <w:iCs/>
          <w:color w:val="343434"/>
          <w:sz w:val="20"/>
          <w:szCs w:val="20"/>
          <w:lang w:val="fr-FR"/>
        </w:rPr>
        <w:t>Egis</w:t>
      </w:r>
      <w:proofErr w:type="spellEnd"/>
      <w:r w:rsidRPr="009924C7">
        <w:rPr>
          <w:iCs/>
          <w:color w:val="343434"/>
          <w:sz w:val="20"/>
          <w:szCs w:val="20"/>
          <w:lang w:val="fr-FR"/>
        </w:rPr>
        <w:t xml:space="preserve"> gère les activités commerciales de l’aéroport tandis que le gouvernement flamand est responsable des infrastructures. </w:t>
      </w:r>
      <w:r w:rsidRPr="009924C7">
        <w:rPr>
          <w:iCs/>
          <w:color w:val="333333"/>
          <w:sz w:val="20"/>
          <w:szCs w:val="20"/>
          <w:lang w:val="fr-FR"/>
        </w:rPr>
        <w:t xml:space="preserve">L’aéroport propose </w:t>
      </w:r>
      <w:r w:rsidR="004D3D40">
        <w:rPr>
          <w:iCs/>
          <w:color w:val="333333"/>
          <w:sz w:val="20"/>
          <w:szCs w:val="20"/>
          <w:lang w:val="fr-FR"/>
        </w:rPr>
        <w:t>16</w:t>
      </w:r>
      <w:r w:rsidRPr="009924C7">
        <w:rPr>
          <w:iCs/>
          <w:color w:val="333333"/>
          <w:sz w:val="20"/>
          <w:szCs w:val="20"/>
          <w:lang w:val="fr-FR"/>
        </w:rPr>
        <w:t xml:space="preserve"> destinations, opérées par </w:t>
      </w:r>
      <w:r w:rsidR="004D3D40">
        <w:rPr>
          <w:iCs/>
          <w:color w:val="333333"/>
          <w:sz w:val="20"/>
          <w:szCs w:val="20"/>
          <w:lang w:val="fr-FR"/>
        </w:rPr>
        <w:t>3</w:t>
      </w:r>
      <w:r w:rsidRPr="009924C7">
        <w:rPr>
          <w:iCs/>
          <w:color w:val="333333"/>
          <w:sz w:val="20"/>
          <w:szCs w:val="20"/>
          <w:lang w:val="fr-FR"/>
        </w:rPr>
        <w:t xml:space="preserve"> compagnies aériennes et il accueille également des vols charter, privés, et des écoles de pilotage. </w:t>
      </w:r>
      <w:r w:rsidR="00221E05" w:rsidRPr="00221E05">
        <w:rPr>
          <w:iCs/>
          <w:color w:val="343434"/>
          <w:sz w:val="20"/>
          <w:szCs w:val="20"/>
          <w:lang w:val="fr-FR"/>
        </w:rPr>
        <w:t>En 2017, l'aéroport d'Anvers a accueilli 273.167 passagers et a enregistré 37.511 mouvements.</w:t>
      </w:r>
    </w:p>
    <w:p w14:paraId="73A0605B" w14:textId="7F100433" w:rsidR="009924C7" w:rsidRPr="009924C7" w:rsidRDefault="009924C7" w:rsidP="009924C7">
      <w:pPr>
        <w:spacing w:after="0" w:line="240" w:lineRule="auto"/>
        <w:jc w:val="both"/>
        <w:rPr>
          <w:color w:val="000000"/>
          <w:sz w:val="20"/>
          <w:szCs w:val="20"/>
          <w:lang w:val="fr-FR"/>
        </w:rPr>
      </w:pPr>
      <w:bookmarkStart w:id="0" w:name="_GoBack"/>
      <w:bookmarkEnd w:id="0"/>
    </w:p>
    <w:p w14:paraId="6A9D6836" w14:textId="77777777" w:rsidR="009924C7" w:rsidRDefault="004D3D40" w:rsidP="009924C7">
      <w:pPr>
        <w:spacing w:after="0" w:line="240" w:lineRule="auto"/>
        <w:jc w:val="both"/>
        <w:rPr>
          <w:rStyle w:val="Hyperlink"/>
          <w:rFonts w:cs="Arial"/>
          <w:sz w:val="20"/>
          <w:szCs w:val="20"/>
          <w:lang w:val="fr-FR"/>
        </w:rPr>
      </w:pPr>
      <w:hyperlink r:id="rId10" w:history="1">
        <w:r w:rsidR="009924C7" w:rsidRPr="009924C7">
          <w:rPr>
            <w:rStyle w:val="Hyperlink"/>
            <w:rFonts w:cs="Arial"/>
            <w:sz w:val="20"/>
            <w:szCs w:val="20"/>
            <w:lang w:val="fr-FR"/>
          </w:rPr>
          <w:t>www.antwerpairport.aero</w:t>
        </w:r>
      </w:hyperlink>
    </w:p>
    <w:p w14:paraId="70D48A6C" w14:textId="77777777" w:rsidR="00FF788D" w:rsidRDefault="00FF788D" w:rsidP="00FF788D">
      <w:pPr>
        <w:pStyle w:val="onecomwebmail-msonormal"/>
        <w:shd w:val="clear" w:color="auto" w:fill="FFFFFF"/>
        <w:spacing w:before="0" w:beforeAutospacing="0" w:after="0" w:afterAutospacing="0"/>
        <w:jc w:val="center"/>
        <w:rPr>
          <w:rStyle w:val="size"/>
          <w:rFonts w:asciiTheme="minorHAnsi" w:hAnsiTheme="minorHAnsi"/>
          <w:lang w:val="en-US"/>
        </w:rPr>
      </w:pPr>
    </w:p>
    <w:p w14:paraId="4FB7D32B" w14:textId="77777777" w:rsidR="00FF788D" w:rsidRPr="00355F2D" w:rsidRDefault="00FF788D" w:rsidP="00FF788D">
      <w:pPr>
        <w:pStyle w:val="onecomwebmail-msonormal"/>
        <w:shd w:val="clear" w:color="auto" w:fill="FFFFFF"/>
        <w:spacing w:before="0" w:beforeAutospacing="0" w:after="0" w:afterAutospacing="0"/>
        <w:jc w:val="center"/>
        <w:rPr>
          <w:rStyle w:val="size"/>
          <w:rFonts w:asciiTheme="minorHAnsi" w:hAnsiTheme="minorHAnsi"/>
          <w:lang w:val="en-US"/>
        </w:rPr>
      </w:pPr>
      <w:r w:rsidRPr="00355F2D">
        <w:rPr>
          <w:rStyle w:val="size"/>
          <w:rFonts w:asciiTheme="minorHAnsi" w:hAnsiTheme="minorHAnsi"/>
          <w:lang w:val="en-US"/>
        </w:rPr>
        <w:t>****</w:t>
      </w:r>
    </w:p>
    <w:p w14:paraId="122080B2" w14:textId="77777777" w:rsidR="009924C7" w:rsidRPr="00467025" w:rsidRDefault="009924C7" w:rsidP="00C755ED">
      <w:pPr>
        <w:spacing w:after="0" w:line="240" w:lineRule="auto"/>
        <w:jc w:val="both"/>
        <w:outlineLvl w:val="0"/>
        <w:rPr>
          <w:b/>
          <w:bCs/>
          <w:color w:val="000000"/>
          <w:sz w:val="20"/>
          <w:szCs w:val="20"/>
          <w:lang w:val="en-US"/>
        </w:rPr>
      </w:pPr>
      <w:r w:rsidRPr="00467025">
        <w:rPr>
          <w:b/>
          <w:bCs/>
          <w:color w:val="000000"/>
          <w:sz w:val="20"/>
          <w:szCs w:val="20"/>
          <w:lang w:val="en-US"/>
        </w:rPr>
        <w:t xml:space="preserve">Contact </w:t>
      </w:r>
      <w:proofErr w:type="spellStart"/>
      <w:r w:rsidRPr="00467025">
        <w:rPr>
          <w:b/>
          <w:bCs/>
          <w:color w:val="000000"/>
          <w:sz w:val="20"/>
          <w:szCs w:val="20"/>
          <w:lang w:val="en-US"/>
        </w:rPr>
        <w:t>presse</w:t>
      </w:r>
      <w:proofErr w:type="spellEnd"/>
    </w:p>
    <w:p w14:paraId="03F5DE7F" w14:textId="77777777" w:rsidR="009924C7" w:rsidRPr="00467025" w:rsidRDefault="009924C7" w:rsidP="00C755ED">
      <w:pPr>
        <w:spacing w:after="0" w:line="240" w:lineRule="auto"/>
        <w:jc w:val="both"/>
        <w:outlineLvl w:val="0"/>
        <w:rPr>
          <w:color w:val="000000"/>
          <w:sz w:val="20"/>
          <w:szCs w:val="20"/>
          <w:lang w:val="en-US"/>
        </w:rPr>
      </w:pPr>
      <w:r w:rsidRPr="00467025">
        <w:rPr>
          <w:bCs/>
          <w:color w:val="000000"/>
          <w:sz w:val="20"/>
          <w:szCs w:val="20"/>
          <w:lang w:val="en-US"/>
        </w:rPr>
        <w:t>Catherine Stuyck</w:t>
      </w:r>
    </w:p>
    <w:p w14:paraId="2633D7D8" w14:textId="077F8751" w:rsidR="004F6748" w:rsidRPr="004D3D40" w:rsidRDefault="009924C7" w:rsidP="004D3D40">
      <w:pPr>
        <w:spacing w:after="0" w:line="240" w:lineRule="auto"/>
        <w:jc w:val="both"/>
        <w:outlineLvl w:val="0"/>
        <w:rPr>
          <w:color w:val="000000"/>
          <w:sz w:val="20"/>
          <w:szCs w:val="20"/>
          <w:lang w:val="en-US"/>
        </w:rPr>
      </w:pPr>
      <w:r w:rsidRPr="00467025">
        <w:rPr>
          <w:color w:val="000000"/>
          <w:sz w:val="20"/>
          <w:szCs w:val="20"/>
          <w:lang w:val="en-US"/>
        </w:rPr>
        <w:t>E-mail:  </w:t>
      </w:r>
      <w:hyperlink r:id="rId11" w:history="1">
        <w:r w:rsidRPr="00467025">
          <w:rPr>
            <w:color w:val="0563C1"/>
            <w:sz w:val="20"/>
            <w:szCs w:val="20"/>
            <w:u w:val="single"/>
            <w:lang w:val="en-US"/>
          </w:rPr>
          <w:t>catherine.stuyck@antwerpairport.aero</w:t>
        </w:r>
      </w:hyperlink>
      <w:r w:rsidRPr="00467025">
        <w:rPr>
          <w:color w:val="000000"/>
          <w:sz w:val="20"/>
          <w:szCs w:val="20"/>
          <w:lang w:val="en-US"/>
        </w:rPr>
        <w:t> </w:t>
      </w:r>
    </w:p>
    <w:sectPr w:rsidR="004F6748" w:rsidRPr="004D3D40" w:rsidSect="003C7F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630F"/>
    <w:multiLevelType w:val="hybridMultilevel"/>
    <w:tmpl w:val="EAFA08DA"/>
    <w:lvl w:ilvl="0" w:tplc="09C0813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F8"/>
    <w:rsid w:val="000866CC"/>
    <w:rsid w:val="000D1FBD"/>
    <w:rsid w:val="000D3229"/>
    <w:rsid w:val="001473DB"/>
    <w:rsid w:val="001546A0"/>
    <w:rsid w:val="001904FA"/>
    <w:rsid w:val="001B24A6"/>
    <w:rsid w:val="00221E05"/>
    <w:rsid w:val="002F092D"/>
    <w:rsid w:val="00356F8B"/>
    <w:rsid w:val="003849BC"/>
    <w:rsid w:val="00394515"/>
    <w:rsid w:val="003C7FBA"/>
    <w:rsid w:val="003E5E81"/>
    <w:rsid w:val="00432CB5"/>
    <w:rsid w:val="004546F8"/>
    <w:rsid w:val="00475CD1"/>
    <w:rsid w:val="004A4872"/>
    <w:rsid w:val="004D3D40"/>
    <w:rsid w:val="004F6748"/>
    <w:rsid w:val="005B3708"/>
    <w:rsid w:val="005C58EC"/>
    <w:rsid w:val="005F18F0"/>
    <w:rsid w:val="00632D3F"/>
    <w:rsid w:val="0067728F"/>
    <w:rsid w:val="006B2590"/>
    <w:rsid w:val="006C2FFA"/>
    <w:rsid w:val="00721DB6"/>
    <w:rsid w:val="007A3391"/>
    <w:rsid w:val="007B7D56"/>
    <w:rsid w:val="0080739F"/>
    <w:rsid w:val="00844607"/>
    <w:rsid w:val="009924C7"/>
    <w:rsid w:val="00A232A3"/>
    <w:rsid w:val="00A71CA1"/>
    <w:rsid w:val="00AB0FC0"/>
    <w:rsid w:val="00AF78AE"/>
    <w:rsid w:val="00B35D4B"/>
    <w:rsid w:val="00B4634E"/>
    <w:rsid w:val="00C1322D"/>
    <w:rsid w:val="00C34135"/>
    <w:rsid w:val="00C65278"/>
    <w:rsid w:val="00C65520"/>
    <w:rsid w:val="00C755ED"/>
    <w:rsid w:val="00C87CBE"/>
    <w:rsid w:val="00D51499"/>
    <w:rsid w:val="00D53F17"/>
    <w:rsid w:val="00D624AA"/>
    <w:rsid w:val="00DA5AC8"/>
    <w:rsid w:val="00F4260C"/>
    <w:rsid w:val="00F46044"/>
    <w:rsid w:val="00F91E8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FAE2"/>
  <w15:chartTrackingRefBased/>
  <w15:docId w15:val="{1DF49102-BF87-44F5-BD0A-8821B927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58E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32D3F"/>
    <w:rPr>
      <w:color w:val="0563C1" w:themeColor="hyperlink"/>
      <w:u w:val="single"/>
    </w:rPr>
  </w:style>
  <w:style w:type="character" w:customStyle="1" w:styleId="date-author2">
    <w:name w:val="date-author2"/>
    <w:basedOn w:val="Standaardalinea-lettertype"/>
    <w:rsid w:val="00A71CA1"/>
    <w:rPr>
      <w:vanish w:val="0"/>
      <w:webHidden w:val="0"/>
      <w:color w:val="FF6600"/>
      <w:sz w:val="20"/>
      <w:szCs w:val="20"/>
      <w:specVanish w:val="0"/>
    </w:rPr>
  </w:style>
  <w:style w:type="character" w:styleId="Nadruk">
    <w:name w:val="Emphasis"/>
    <w:basedOn w:val="Standaardalinea-lettertype"/>
    <w:uiPriority w:val="20"/>
    <w:qFormat/>
    <w:rsid w:val="00A71CA1"/>
    <w:rPr>
      <w:i/>
      <w:iCs/>
    </w:rPr>
  </w:style>
  <w:style w:type="table" w:styleId="Tabelraster">
    <w:name w:val="Table Grid"/>
    <w:basedOn w:val="Standaardtabel"/>
    <w:uiPriority w:val="39"/>
    <w:rsid w:val="003E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B3708"/>
    <w:pPr>
      <w:ind w:left="720"/>
      <w:contextualSpacing/>
    </w:pPr>
  </w:style>
  <w:style w:type="character" w:customStyle="1" w:styleId="size">
    <w:name w:val="size"/>
    <w:basedOn w:val="Standaardalinea-lettertype"/>
    <w:rsid w:val="009924C7"/>
  </w:style>
  <w:style w:type="paragraph" w:customStyle="1" w:styleId="onecomwebmail-msonormal">
    <w:name w:val="onecomwebmail-msonormal"/>
    <w:basedOn w:val="Standaard"/>
    <w:rsid w:val="00FF78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755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55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mailto:catherine.stuyck@antwerpairport.aer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ntwerpairport.ae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GIS-FS01\DATA\ANR\Marketing\PR\Press%20releases\2018\2017_overview%20ANR%20%20OST%20Total%20figur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GIS-FS01\DATA\ANR\Commercial\Passengers%20DATA\2017\Monthly%20Passengers%20Traffic%20reports\STATS_ANR_5_2017%20%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>
                <a:solidFill>
                  <a:sysClr val="windowText" lastClr="000000"/>
                </a:solidFill>
              </a:rPr>
              <a:t>Passengers</a:t>
            </a:r>
            <a:r>
              <a:rPr lang="en-US" sz="1400">
                <a:solidFill>
                  <a:srgbClr val="00B050"/>
                </a:solidFill>
              </a:rPr>
              <a:t> 2017</a:t>
            </a:r>
            <a:r>
              <a:rPr lang="en-US" sz="1400">
                <a:solidFill>
                  <a:sysClr val="windowText" lastClr="000000"/>
                </a:solidFill>
              </a:rPr>
              <a:t>-</a:t>
            </a:r>
            <a:r>
              <a:rPr lang="en-US" sz="1400">
                <a:solidFill>
                  <a:schemeClr val="accent1"/>
                </a:solidFill>
              </a:rPr>
              <a:t>2016</a:t>
            </a:r>
          </a:p>
        </c:rich>
      </c:tx>
      <c:layout>
        <c:manualLayout>
          <c:xMode val="edge"/>
          <c:yMode val="edge"/>
          <c:x val="0.33383959658104001"/>
          <c:y val="7.247982891027509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953326945656199"/>
          <c:y val="0.16673665789886999"/>
          <c:w val="0.76704212971332697"/>
          <c:h val="0.70922637377584996"/>
        </c:manualLayout>
      </c:layout>
      <c:barChart>
        <c:barDir val="col"/>
        <c:grouping val="clustered"/>
        <c:varyColors val="0"/>
        <c:ser>
          <c:idx val="0"/>
          <c:order val="0"/>
          <c:tx>
            <c:v>2017</c:v>
          </c:tx>
          <c:spPr>
            <a:solidFill>
              <a:srgbClr val="00B050"/>
            </a:solidFill>
          </c:spPr>
          <c:invertIfNegative val="0"/>
          <c:cat>
            <c:numRef>
              <c:f>[1]PAX!$B$6:$M$6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[1]PAX!$B$8:$M$8</c:f>
              <c:numCache>
                <c:formatCode>General</c:formatCode>
                <c:ptCount val="12"/>
                <c:pt idx="0">
                  <c:v>16808</c:v>
                </c:pt>
                <c:pt idx="1">
                  <c:v>17128</c:v>
                </c:pt>
                <c:pt idx="2">
                  <c:v>21608</c:v>
                </c:pt>
                <c:pt idx="3">
                  <c:v>24636</c:v>
                </c:pt>
                <c:pt idx="4">
                  <c:v>25762</c:v>
                </c:pt>
                <c:pt idx="5">
                  <c:v>25732</c:v>
                </c:pt>
                <c:pt idx="6">
                  <c:v>26873</c:v>
                </c:pt>
                <c:pt idx="7">
                  <c:v>27562</c:v>
                </c:pt>
                <c:pt idx="8">
                  <c:v>27758</c:v>
                </c:pt>
                <c:pt idx="9">
                  <c:v>24833</c:v>
                </c:pt>
                <c:pt idx="10">
                  <c:v>17373</c:v>
                </c:pt>
                <c:pt idx="11">
                  <c:v>17094</c:v>
                </c:pt>
              </c:numCache>
            </c:numRef>
          </c:val>
        </c:ser>
        <c:ser>
          <c:idx val="1"/>
          <c:order val="1"/>
          <c:tx>
            <c:v>2016</c:v>
          </c:tx>
          <c:spPr>
            <a:solidFill>
              <a:schemeClr val="accent1"/>
            </a:solidFill>
          </c:spPr>
          <c:invertIfNegative val="0"/>
          <c:cat>
            <c:numRef>
              <c:f>[1]PAX!$B$6:$M$6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[1]PAX!$B$9:$M$9</c:f>
              <c:numCache>
                <c:formatCode>General</c:formatCode>
                <c:ptCount val="12"/>
                <c:pt idx="0">
                  <c:v>17237</c:v>
                </c:pt>
                <c:pt idx="1">
                  <c:v>19106</c:v>
                </c:pt>
                <c:pt idx="2">
                  <c:v>31201</c:v>
                </c:pt>
                <c:pt idx="3">
                  <c:v>33576</c:v>
                </c:pt>
                <c:pt idx="4">
                  <c:v>28130</c:v>
                </c:pt>
                <c:pt idx="5">
                  <c:v>24817</c:v>
                </c:pt>
                <c:pt idx="6">
                  <c:v>22129</c:v>
                </c:pt>
                <c:pt idx="7">
                  <c:v>21812</c:v>
                </c:pt>
                <c:pt idx="8">
                  <c:v>24248</c:v>
                </c:pt>
                <c:pt idx="9">
                  <c:v>21242</c:v>
                </c:pt>
                <c:pt idx="10">
                  <c:v>17229</c:v>
                </c:pt>
                <c:pt idx="11">
                  <c:v>15584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1347848"/>
        <c:axId val="601349024"/>
      </c:barChart>
      <c:catAx>
        <c:axId val="601347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nl-BE"/>
          </a:p>
        </c:txPr>
        <c:crossAx val="601349024"/>
        <c:crosses val="autoZero"/>
        <c:auto val="1"/>
        <c:lblAlgn val="ctr"/>
        <c:lblOffset val="100"/>
        <c:noMultiLvlLbl val="0"/>
      </c:catAx>
      <c:valAx>
        <c:axId val="60134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1347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Passengers 1990 - 2017</a:t>
            </a:r>
          </a:p>
        </c:rich>
      </c:tx>
      <c:layout>
        <c:manualLayout>
          <c:xMode val="edge"/>
          <c:yMode val="edge"/>
          <c:x val="0.26320460795642903"/>
          <c:y val="8.503937007874020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9094111409862"/>
          <c:y val="0.133899585132504"/>
          <c:w val="0.88972689818336204"/>
          <c:h val="0.72760682824230505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PAX!$A$8:$A$35</c:f>
              <c:numCache>
                <c:formatCode>General</c:formatCode>
                <c:ptCount val="2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  <c:pt idx="8">
                  <c:v>2009</c:v>
                </c:pt>
                <c:pt idx="9">
                  <c:v>2008</c:v>
                </c:pt>
                <c:pt idx="10">
                  <c:v>2007</c:v>
                </c:pt>
                <c:pt idx="11">
                  <c:v>2006</c:v>
                </c:pt>
                <c:pt idx="12">
                  <c:v>2005</c:v>
                </c:pt>
                <c:pt idx="13">
                  <c:v>2004</c:v>
                </c:pt>
                <c:pt idx="14">
                  <c:v>2003</c:v>
                </c:pt>
                <c:pt idx="15">
                  <c:v>2002</c:v>
                </c:pt>
                <c:pt idx="16">
                  <c:v>2001</c:v>
                </c:pt>
                <c:pt idx="17">
                  <c:v>2000</c:v>
                </c:pt>
                <c:pt idx="18">
                  <c:v>1999</c:v>
                </c:pt>
                <c:pt idx="19">
                  <c:v>1998</c:v>
                </c:pt>
                <c:pt idx="20">
                  <c:v>1997</c:v>
                </c:pt>
                <c:pt idx="21">
                  <c:v>1996</c:v>
                </c:pt>
                <c:pt idx="22">
                  <c:v>1995</c:v>
                </c:pt>
                <c:pt idx="23">
                  <c:v>1994</c:v>
                </c:pt>
                <c:pt idx="24">
                  <c:v>1993</c:v>
                </c:pt>
                <c:pt idx="25">
                  <c:v>1992</c:v>
                </c:pt>
                <c:pt idx="26">
                  <c:v>1991</c:v>
                </c:pt>
                <c:pt idx="27">
                  <c:v>1990</c:v>
                </c:pt>
              </c:numCache>
            </c:numRef>
          </c:cat>
          <c:val>
            <c:numRef>
              <c:f>PAX!$O$8:$O$35</c:f>
              <c:numCache>
                <c:formatCode>#,##0</c:formatCode>
                <c:ptCount val="28"/>
                <c:pt idx="0">
                  <c:v>273167</c:v>
                </c:pt>
                <c:pt idx="1">
                  <c:v>276311</c:v>
                </c:pt>
                <c:pt idx="2">
                  <c:v>221155</c:v>
                </c:pt>
                <c:pt idx="3">
                  <c:v>121357</c:v>
                </c:pt>
                <c:pt idx="4">
                  <c:v>137015</c:v>
                </c:pt>
                <c:pt idx="5">
                  <c:v>140139</c:v>
                </c:pt>
                <c:pt idx="6">
                  <c:v>166078</c:v>
                </c:pt>
                <c:pt idx="7">
                  <c:v>162840</c:v>
                </c:pt>
                <c:pt idx="8">
                  <c:v>169446</c:v>
                </c:pt>
                <c:pt idx="9">
                  <c:v>176971</c:v>
                </c:pt>
                <c:pt idx="10">
                  <c:v>174858</c:v>
                </c:pt>
                <c:pt idx="11">
                  <c:v>147849</c:v>
                </c:pt>
                <c:pt idx="12">
                  <c:v>142737</c:v>
                </c:pt>
                <c:pt idx="13">
                  <c:v>152682</c:v>
                </c:pt>
                <c:pt idx="14">
                  <c:v>168283</c:v>
                </c:pt>
                <c:pt idx="15">
                  <c:v>190362</c:v>
                </c:pt>
                <c:pt idx="16">
                  <c:v>273208</c:v>
                </c:pt>
                <c:pt idx="17">
                  <c:v>261576</c:v>
                </c:pt>
                <c:pt idx="18">
                  <c:v>231113</c:v>
                </c:pt>
                <c:pt idx="19">
                  <c:v>221523</c:v>
                </c:pt>
                <c:pt idx="20">
                  <c:v>257887</c:v>
                </c:pt>
                <c:pt idx="21">
                  <c:v>272989</c:v>
                </c:pt>
                <c:pt idx="22">
                  <c:v>260966</c:v>
                </c:pt>
                <c:pt idx="23">
                  <c:v>252908</c:v>
                </c:pt>
                <c:pt idx="24">
                  <c:v>212970</c:v>
                </c:pt>
                <c:pt idx="25">
                  <c:v>181419</c:v>
                </c:pt>
                <c:pt idx="26">
                  <c:v>149418</c:v>
                </c:pt>
                <c:pt idx="27">
                  <c:v>163969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3996232"/>
        <c:axId val="703995448"/>
      </c:lineChart>
      <c:dateAx>
        <c:axId val="703996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3420000" vert="horz"/>
          <a:lstStyle/>
          <a:p>
            <a:pPr>
              <a:defRPr sz="700"/>
            </a:pPr>
            <a:endParaRPr lang="nl-BE"/>
          </a:p>
        </c:txPr>
        <c:crossAx val="703995448"/>
        <c:crosses val="autoZero"/>
        <c:auto val="0"/>
        <c:lblOffset val="100"/>
        <c:baseTimeUnit val="days"/>
        <c:majorUnit val="1"/>
        <c:majorTimeUnit val="days"/>
      </c:dateAx>
      <c:valAx>
        <c:axId val="70399544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703996232"/>
        <c:crosses val="autoZero"/>
        <c:crossBetween val="between"/>
      </c:valAx>
    </c:plotArea>
    <c:plotVisOnly val="1"/>
    <c:dispBlanksAs val="span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bobadmin</dc:creator>
  <cp:keywords/>
  <dc:description/>
  <cp:lastModifiedBy>Vanessa Duyvejonck</cp:lastModifiedBy>
  <cp:revision>8</cp:revision>
  <cp:lastPrinted>2018-01-05T11:10:00Z</cp:lastPrinted>
  <dcterms:created xsi:type="dcterms:W3CDTF">2018-01-05T15:36:00Z</dcterms:created>
  <dcterms:modified xsi:type="dcterms:W3CDTF">2018-01-11T08:40:00Z</dcterms:modified>
</cp:coreProperties>
</file>